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39" w:rsidRPr="00EF3F39" w:rsidRDefault="00EF3F39" w:rsidP="00EF3F39">
      <w:pPr>
        <w:spacing w:line="600" w:lineRule="exact"/>
        <w:jc w:val="left"/>
        <w:rPr>
          <w:rFonts w:ascii="黑体" w:eastAsia="黑体" w:hAnsi="黑体" w:cs="方正小标宋简体" w:hint="eastAsia"/>
          <w:sz w:val="32"/>
          <w:szCs w:val="44"/>
        </w:rPr>
      </w:pPr>
      <w:r w:rsidRPr="00EF3F39">
        <w:rPr>
          <w:rFonts w:ascii="黑体" w:eastAsia="黑体" w:hAnsi="黑体" w:cs="方正小标宋简体" w:hint="eastAsia"/>
          <w:sz w:val="32"/>
          <w:szCs w:val="44"/>
        </w:rPr>
        <w:t>附件1：</w:t>
      </w:r>
    </w:p>
    <w:p w:rsidR="00EF3F39" w:rsidRPr="00EF3F39" w:rsidRDefault="00EF3F39" w:rsidP="00EF3F39">
      <w:pPr>
        <w:spacing w:line="600" w:lineRule="exact"/>
        <w:jc w:val="left"/>
        <w:rPr>
          <w:rFonts w:ascii="Times New Roman" w:eastAsia="方正小标宋简体" w:hAnsi="Times New Roman" w:cs="方正小标宋简体" w:hint="eastAsia"/>
          <w:sz w:val="32"/>
          <w:szCs w:val="44"/>
        </w:rPr>
      </w:pPr>
    </w:p>
    <w:p w:rsidR="00EF3F39" w:rsidRDefault="00EF3F39" w:rsidP="00EF3F39">
      <w:pPr>
        <w:spacing w:line="60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2023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年度</w:t>
      </w:r>
      <w:bookmarkStart w:id="0" w:name="_GoBack"/>
      <w:bookmarkEnd w:id="0"/>
      <w:r>
        <w:rPr>
          <w:rFonts w:ascii="Times New Roman" w:eastAsia="方正小标宋简体" w:hAnsi="Times New Roman" w:cs="方正小标宋简体" w:hint="eastAsia"/>
          <w:sz w:val="44"/>
          <w:szCs w:val="44"/>
        </w:rPr>
        <w:t>学生思想政治工作精品建设项目</w:t>
      </w:r>
    </w:p>
    <w:p w:rsidR="00EF3F39" w:rsidRDefault="00EF3F39" w:rsidP="00EF3F39">
      <w:pPr>
        <w:spacing w:line="60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申报说明</w:t>
      </w:r>
    </w:p>
    <w:p w:rsidR="00EF3F39" w:rsidRDefault="00EF3F39" w:rsidP="00EF3F39">
      <w:pPr>
        <w:spacing w:line="600" w:lineRule="exact"/>
        <w:ind w:firstLineChars="200" w:firstLine="600"/>
        <w:rPr>
          <w:rFonts w:ascii="Times New Roman" w:eastAsia="黑体" w:hAnsi="Times New Roman"/>
          <w:sz w:val="30"/>
          <w:szCs w:val="30"/>
        </w:rPr>
      </w:pPr>
    </w:p>
    <w:p w:rsidR="00EF3F39" w:rsidRPr="004D5CB9" w:rsidRDefault="00EF3F39" w:rsidP="00EF3F39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 w:rsidRPr="004D5CB9">
        <w:rPr>
          <w:rFonts w:ascii="黑体" w:eastAsia="黑体" w:hAnsi="黑体" w:cs="黑体" w:hint="eastAsia"/>
          <w:sz w:val="32"/>
          <w:szCs w:val="32"/>
        </w:rPr>
        <w:t>辅导员骨干工作室</w:t>
      </w:r>
      <w:r>
        <w:rPr>
          <w:rFonts w:ascii="黑体" w:eastAsia="黑体" w:hAnsi="黑体" w:cs="黑体" w:hint="eastAsia"/>
          <w:sz w:val="32"/>
          <w:szCs w:val="32"/>
        </w:rPr>
        <w:t>（不超5个）</w:t>
      </w:r>
    </w:p>
    <w:p w:rsidR="00EF3F39" w:rsidRPr="004D5CB9" w:rsidRDefault="00EF3F39" w:rsidP="00EF3F39">
      <w:pPr>
        <w:spacing w:line="58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4D5CB9">
        <w:rPr>
          <w:rFonts w:ascii="Times New Roman" w:eastAsia="仿宋_GB2312" w:hAnsi="Times New Roman" w:cs="仿宋_GB2312" w:hint="eastAsia"/>
          <w:sz w:val="32"/>
          <w:szCs w:val="32"/>
        </w:rPr>
        <w:t>以提升辅导员育人能力、促进辅导员成长发展为主线，充分发挥先进典型的示范引领和辐射带动作用，</w:t>
      </w:r>
      <w:r>
        <w:rPr>
          <w:rFonts w:ascii="Times New Roman" w:eastAsia="仿宋_GB2312" w:hAnsi="Times New Roman" w:cs="仿宋_GB2312" w:hint="eastAsia"/>
          <w:sz w:val="32"/>
          <w:szCs w:val="32"/>
        </w:rPr>
        <w:t>创新打造辅导员学习成长“共同体”，构建前辈领航、同辈互助、同行交流平台</w:t>
      </w:r>
      <w:r w:rsidRPr="004D5CB9">
        <w:rPr>
          <w:rFonts w:ascii="Times New Roman" w:eastAsia="仿宋_GB2312" w:hAnsi="Times New Roman" w:cs="仿宋_GB2312" w:hint="eastAsia"/>
          <w:sz w:val="32"/>
          <w:szCs w:val="32"/>
        </w:rPr>
        <w:t>。工作室</w:t>
      </w:r>
      <w:r>
        <w:rPr>
          <w:rFonts w:ascii="Times New Roman" w:eastAsia="仿宋_GB2312" w:hAnsi="Times New Roman" w:cs="仿宋_GB2312" w:hint="eastAsia"/>
          <w:sz w:val="32"/>
          <w:szCs w:val="32"/>
        </w:rPr>
        <w:t>实施主持人负责制，制定工作室成员学习成长计划，能够指导和帮助工作室成员在建设周期内实现学习成长目标，</w:t>
      </w:r>
      <w:r w:rsidRPr="004D5CB9">
        <w:rPr>
          <w:rFonts w:ascii="Times New Roman" w:eastAsia="仿宋_GB2312" w:hAnsi="Times New Roman" w:cs="仿宋_GB2312" w:hint="eastAsia"/>
          <w:sz w:val="32"/>
          <w:szCs w:val="32"/>
        </w:rPr>
        <w:t>聚焦辅导员履职尽责、成长发展需要，紧紧围绕工作室建设主题，深化理论研究及实践探索，产出一批具有较强针对性与实效性的工作指南、案例或视频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，</w:t>
      </w:r>
      <w:r w:rsidRPr="004D5CB9">
        <w:rPr>
          <w:rFonts w:ascii="Times New Roman" w:eastAsia="仿宋_GB2312" w:hAnsi="Times New Roman" w:cs="仿宋_GB2312" w:hint="eastAsia"/>
          <w:sz w:val="32"/>
          <w:szCs w:val="32"/>
        </w:rPr>
        <w:t>吸纳更多优秀辅导员加入工作室建设，深化拓展工作室建设成效。</w:t>
      </w:r>
    </w:p>
    <w:p w:rsidR="00EF3F39" w:rsidRDefault="00EF3F39" w:rsidP="00EF3F39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362F43">
        <w:rPr>
          <w:rFonts w:ascii="黑体" w:eastAsia="黑体" w:hAnsi="黑体" w:cs="黑体" w:hint="eastAsia"/>
          <w:sz w:val="32"/>
          <w:szCs w:val="32"/>
        </w:rPr>
        <w:t>二、思想政治工作精品项目</w:t>
      </w:r>
    </w:p>
    <w:p w:rsidR="00EF3F39" w:rsidRPr="00C806AF" w:rsidRDefault="00EF3F39" w:rsidP="00EF3F39">
      <w:pPr>
        <w:spacing w:line="600" w:lineRule="exact"/>
        <w:ind w:firstLineChars="200" w:firstLine="643"/>
        <w:rPr>
          <w:rFonts w:ascii="Times New Roman" w:eastAsia="仿宋_GB2312" w:hAnsi="Times New Roman" w:cs="仿宋_GB2312"/>
          <w:sz w:val="32"/>
          <w:szCs w:val="32"/>
        </w:rPr>
      </w:pPr>
      <w:r w:rsidRPr="00197A3C">
        <w:rPr>
          <w:rFonts w:ascii="Times New Roman" w:eastAsia="仿宋_GB2312" w:hAnsi="Times New Roman" w:cs="仿宋_GB2312" w:hint="eastAsia"/>
          <w:b/>
          <w:sz w:val="32"/>
          <w:szCs w:val="32"/>
        </w:rPr>
        <w:t>1.</w:t>
      </w:r>
      <w:r w:rsidRPr="00197A3C">
        <w:rPr>
          <w:rFonts w:ascii="Times New Roman" w:eastAsia="仿宋_GB2312" w:hAnsi="Times New Roman" w:cs="仿宋_GB2312" w:hint="eastAsia"/>
          <w:b/>
          <w:sz w:val="32"/>
          <w:szCs w:val="32"/>
        </w:rPr>
        <w:t>队伍建设</w:t>
      </w:r>
      <w:r>
        <w:rPr>
          <w:rFonts w:ascii="Times New Roman" w:eastAsia="仿宋_GB2312" w:hAnsi="Times New Roman" w:cs="仿宋_GB2312" w:hint="eastAsia"/>
          <w:b/>
          <w:sz w:val="32"/>
          <w:szCs w:val="32"/>
        </w:rPr>
        <w:t>精品</w:t>
      </w:r>
      <w:r w:rsidRPr="00197A3C">
        <w:rPr>
          <w:rFonts w:ascii="Times New Roman" w:eastAsia="仿宋_GB2312" w:hAnsi="Times New Roman" w:cs="仿宋_GB2312" w:hint="eastAsia"/>
          <w:b/>
          <w:sz w:val="32"/>
          <w:szCs w:val="32"/>
        </w:rPr>
        <w:t>项目。</w:t>
      </w:r>
      <w:r w:rsidRPr="00C806AF">
        <w:rPr>
          <w:rFonts w:ascii="Times New Roman" w:eastAsia="仿宋_GB2312" w:hAnsi="Times New Roman" w:cs="仿宋_GB2312" w:hint="eastAsia"/>
          <w:sz w:val="32"/>
          <w:szCs w:val="32"/>
        </w:rPr>
        <w:t>聚焦辅导员主要工作职责，从学生思想引导、行为教导、学业辅导，心理疏导、就业指导等方面，构建辅导员核心素质能力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，</w:t>
      </w:r>
      <w:r w:rsidRPr="00C806AF">
        <w:rPr>
          <w:rFonts w:ascii="Times New Roman" w:eastAsia="仿宋_GB2312" w:hAnsi="Times New Roman" w:cs="仿宋_GB2312" w:hint="eastAsia"/>
          <w:sz w:val="32"/>
          <w:szCs w:val="32"/>
        </w:rPr>
        <w:t>分层组织开展贴合实际、务实管用的全覆盖培训，</w:t>
      </w:r>
      <w:r>
        <w:rPr>
          <w:rFonts w:ascii="Times New Roman" w:eastAsia="仿宋_GB2312" w:hAnsi="Times New Roman" w:cs="仿宋_GB2312" w:hint="eastAsia"/>
          <w:sz w:val="32"/>
          <w:szCs w:val="32"/>
        </w:rPr>
        <w:t>分类实施</w:t>
      </w:r>
      <w:r w:rsidRPr="00C806AF">
        <w:rPr>
          <w:rFonts w:ascii="Times New Roman" w:eastAsia="仿宋_GB2312" w:hAnsi="Times New Roman" w:cs="仿宋_GB2312" w:hint="eastAsia"/>
          <w:sz w:val="32"/>
          <w:szCs w:val="32"/>
        </w:rPr>
        <w:t>辅导员培训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，</w:t>
      </w:r>
      <w:r w:rsidRPr="00C806AF">
        <w:rPr>
          <w:rFonts w:ascii="Times New Roman" w:eastAsia="仿宋_GB2312" w:hAnsi="Times New Roman" w:cs="仿宋_GB2312" w:hint="eastAsia"/>
          <w:sz w:val="32"/>
          <w:szCs w:val="32"/>
        </w:rPr>
        <w:t>针对辅导员不同发展阶段特征，结合不同岗位和不同职级实际，建立健全系统化、差异化、科学化的辅导员考评机制。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（不超</w:t>
      </w:r>
      <w:r>
        <w:rPr>
          <w:rFonts w:ascii="Times New Roman" w:eastAsia="仿宋_GB2312" w:hAnsi="Times New Roman" w:cs="仿宋_GB2312" w:hint="eastAsia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z w:val="32"/>
          <w:szCs w:val="32"/>
        </w:rPr>
        <w:t>项）</w:t>
      </w:r>
    </w:p>
    <w:p w:rsidR="00EF3F39" w:rsidRDefault="00EF3F39" w:rsidP="00EF3F39">
      <w:pPr>
        <w:spacing w:line="600" w:lineRule="exact"/>
        <w:ind w:firstLineChars="200" w:firstLine="643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2.心理育人精品项目。</w:t>
      </w:r>
      <w:r w:rsidRPr="004D5CB9">
        <w:rPr>
          <w:rFonts w:ascii="Times New Roman" w:eastAsia="仿宋_GB2312" w:hAnsi="Times New Roman" w:cs="仿宋_GB2312" w:hint="eastAsia"/>
          <w:sz w:val="32"/>
          <w:szCs w:val="32"/>
        </w:rPr>
        <w:t>在构建教育教学、实践活动、咨</w:t>
      </w:r>
      <w:r w:rsidRPr="004D5CB9"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询服务、预防干预、平台保障“五位一体”的心理健康教育工作格局等方面取得创新性突破，形成体系化实施机制，纳入学校人才培养考核评价机制。面向全体学生开设高质量的心理健康教育必修或必选课，宣传教育活动特色鲜明、效果显著，规范构建心理咨询服务体系，定期开展测评筛查，危机预防干预工作机制健全有力。</w:t>
      </w:r>
      <w:r w:rsidRPr="003A14A7">
        <w:rPr>
          <w:rFonts w:ascii="Times New Roman" w:eastAsia="仿宋_GB2312" w:hAnsi="Times New Roman" w:cs="仿宋_GB2312" w:hint="eastAsia"/>
          <w:sz w:val="32"/>
          <w:szCs w:val="32"/>
        </w:rPr>
        <w:t>（不超</w:t>
      </w:r>
      <w:r w:rsidRPr="003A14A7">
        <w:rPr>
          <w:rFonts w:ascii="Times New Roman" w:eastAsia="仿宋_GB2312" w:hAnsi="Times New Roman" w:cs="仿宋_GB2312" w:hint="eastAsia"/>
          <w:sz w:val="32"/>
          <w:szCs w:val="32"/>
        </w:rPr>
        <w:t>2</w:t>
      </w:r>
      <w:r w:rsidRPr="003A14A7">
        <w:rPr>
          <w:rFonts w:ascii="Times New Roman" w:eastAsia="仿宋_GB2312" w:hAnsi="Times New Roman" w:cs="仿宋_GB2312" w:hint="eastAsia"/>
          <w:sz w:val="32"/>
          <w:szCs w:val="32"/>
        </w:rPr>
        <w:t>项）</w:t>
      </w:r>
    </w:p>
    <w:p w:rsidR="00EF3F39" w:rsidRPr="006E424A" w:rsidRDefault="00EF3F39" w:rsidP="00EF3F39">
      <w:pPr>
        <w:spacing w:line="600" w:lineRule="exact"/>
        <w:ind w:firstLineChars="200" w:firstLine="643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3.网络育人精品项目。</w:t>
      </w:r>
      <w:r>
        <w:rPr>
          <w:rFonts w:ascii="Times New Roman" w:eastAsia="仿宋_GB2312" w:hAnsi="Times New Roman" w:cs="仿宋_GB2312" w:hint="eastAsia"/>
          <w:sz w:val="32"/>
          <w:szCs w:val="32"/>
        </w:rPr>
        <w:t>注重推动形成共建共享、互联互通、同向同行的网络育人格局，有效建立师生黏合度高、覆盖面广、有一定影响力的网络平台。各类网络文化教育活动具有较强的时代感、创新性、实效性，能够有效提升师生网络文明素养，育人导向鲜明、传播效果良好，</w:t>
      </w:r>
      <w:r w:rsidRPr="006E424A">
        <w:rPr>
          <w:rFonts w:ascii="Times New Roman" w:eastAsia="仿宋_GB2312" w:hAnsi="Times New Roman" w:cs="仿宋_GB2312"/>
          <w:sz w:val="32"/>
          <w:szCs w:val="32"/>
        </w:rPr>
        <w:t>推动</w:t>
      </w:r>
      <w:r w:rsidRPr="006E424A">
        <w:rPr>
          <w:rFonts w:ascii="Times New Roman" w:eastAsia="仿宋_GB2312" w:hAnsi="Times New Roman" w:cs="仿宋_GB2312" w:hint="eastAsia"/>
          <w:sz w:val="32"/>
          <w:szCs w:val="32"/>
        </w:rPr>
        <w:t>高校思想政治工作</w:t>
      </w:r>
      <w:r w:rsidRPr="006E424A">
        <w:rPr>
          <w:rFonts w:ascii="Times New Roman" w:eastAsia="仿宋_GB2312" w:hAnsi="Times New Roman" w:cs="仿宋_GB2312"/>
          <w:sz w:val="32"/>
          <w:szCs w:val="32"/>
        </w:rPr>
        <w:t>数字化、智能化</w:t>
      </w:r>
      <w:r w:rsidRPr="006E424A">
        <w:rPr>
          <w:rFonts w:ascii="Times New Roman" w:eastAsia="仿宋_GB2312" w:hAnsi="Times New Roman" w:cs="仿宋_GB2312"/>
          <w:sz w:val="32"/>
          <w:szCs w:val="32"/>
        </w:rPr>
        <w:t>,</w:t>
      </w:r>
      <w:r w:rsidRPr="006E424A">
        <w:rPr>
          <w:rFonts w:ascii="Times New Roman" w:eastAsia="仿宋_GB2312" w:hAnsi="Times New Roman" w:cs="仿宋_GB2312"/>
          <w:sz w:val="32"/>
          <w:szCs w:val="32"/>
        </w:rPr>
        <w:t>实现</w:t>
      </w:r>
      <w:r w:rsidRPr="006E424A">
        <w:rPr>
          <w:rFonts w:ascii="Times New Roman" w:eastAsia="仿宋_GB2312" w:hAnsi="Times New Roman" w:cs="仿宋_GB2312" w:hint="eastAsia"/>
          <w:sz w:val="32"/>
          <w:szCs w:val="32"/>
        </w:rPr>
        <w:t>大数据技术赋能“精准思政”</w:t>
      </w:r>
      <w:r w:rsidRPr="006E424A">
        <w:rPr>
          <w:rFonts w:ascii="Times New Roman" w:eastAsia="仿宋_GB2312" w:hAnsi="Times New Roman" w:cs="仿宋_GB2312"/>
          <w:sz w:val="32"/>
          <w:szCs w:val="32"/>
        </w:rPr>
        <w:t>。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 w:rsidRPr="00725ED1">
        <w:rPr>
          <w:rFonts w:ascii="Times New Roman" w:eastAsia="仿宋_GB2312" w:hAnsi="Times New Roman" w:cs="仿宋_GB2312" w:hint="eastAsia"/>
          <w:sz w:val="32"/>
          <w:szCs w:val="32"/>
        </w:rPr>
        <w:t>不超</w:t>
      </w:r>
      <w:r>
        <w:rPr>
          <w:rFonts w:ascii="Times New Roman" w:eastAsia="仿宋_GB2312" w:hAnsi="Times New Roman" w:cs="仿宋_GB2312" w:hint="eastAsia"/>
          <w:sz w:val="32"/>
          <w:szCs w:val="32"/>
        </w:rPr>
        <w:t>4</w:t>
      </w:r>
      <w:r w:rsidRPr="00725ED1">
        <w:rPr>
          <w:rFonts w:ascii="Times New Roman" w:eastAsia="仿宋_GB2312" w:hAnsi="Times New Roman" w:cs="仿宋_GB2312" w:hint="eastAsia"/>
          <w:sz w:val="32"/>
          <w:szCs w:val="32"/>
        </w:rPr>
        <w:t>项）</w:t>
      </w:r>
    </w:p>
    <w:p w:rsidR="00EF3F39" w:rsidRDefault="00EF3F39" w:rsidP="00EF3F39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4.</w:t>
      </w:r>
      <w:r w:rsidRPr="00C806AF">
        <w:rPr>
          <w:rFonts w:ascii="仿宋_GB2312" w:eastAsia="仿宋_GB2312" w:hAnsi="仿宋_GB2312" w:cs="仿宋_GB2312" w:hint="eastAsia"/>
          <w:b/>
          <w:sz w:val="32"/>
          <w:szCs w:val="32"/>
        </w:rPr>
        <w:t>资助育人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精品</w:t>
      </w:r>
      <w:r w:rsidRPr="00C806AF">
        <w:rPr>
          <w:rFonts w:ascii="仿宋_GB2312" w:eastAsia="仿宋_GB2312" w:hAnsi="仿宋_GB2312" w:cs="仿宋_GB2312" w:hint="eastAsia"/>
          <w:b/>
          <w:sz w:val="32"/>
          <w:szCs w:val="32"/>
        </w:rPr>
        <w:t>项目</w:t>
      </w:r>
      <w:r w:rsidRPr="00C806AF">
        <w:rPr>
          <w:rFonts w:ascii="仿宋_GB2312" w:eastAsia="仿宋_GB2312" w:hAnsi="仿宋_GB2312" w:cs="仿宋_GB2312" w:hint="eastAsia"/>
          <w:sz w:val="32"/>
          <w:szCs w:val="32"/>
        </w:rPr>
        <w:t>。能够有效地把“扶困”与“扶智”“扶志”结合起来，形成“解困—育人—成才—回馈”的良性循环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C806AF">
        <w:rPr>
          <w:rFonts w:ascii="仿宋_GB2312" w:eastAsia="仿宋_GB2312" w:hAnsi="仿宋_GB2312" w:cs="仿宋_GB2312" w:hint="eastAsia"/>
          <w:sz w:val="32"/>
          <w:szCs w:val="32"/>
        </w:rPr>
        <w:t>将资助工作与培养学生奋斗精神和感恩意识、与培养学生爱党爱国爱社会主义意识相融合，形成</w:t>
      </w:r>
      <w:r>
        <w:rPr>
          <w:rFonts w:ascii="仿宋_GB2312" w:eastAsia="仿宋_GB2312" w:hAnsi="仿宋_GB2312" w:cs="仿宋_GB2312" w:hint="eastAsia"/>
          <w:sz w:val="32"/>
          <w:szCs w:val="32"/>
        </w:rPr>
        <w:t>有效</w:t>
      </w:r>
      <w:r w:rsidRPr="00C806AF">
        <w:rPr>
          <w:rFonts w:ascii="仿宋_GB2312" w:eastAsia="仿宋_GB2312" w:hAnsi="仿宋_GB2312" w:cs="仿宋_GB2312" w:hint="eastAsia"/>
          <w:sz w:val="32"/>
          <w:szCs w:val="32"/>
        </w:rPr>
        <w:t>的主题教育活动或资助育人载体。</w:t>
      </w:r>
      <w:r w:rsidRPr="00A013B6">
        <w:rPr>
          <w:rFonts w:ascii="仿宋_GB2312" w:eastAsia="仿宋_GB2312" w:hAnsi="仿宋_GB2312" w:cs="仿宋_GB2312" w:hint="eastAsia"/>
          <w:sz w:val="32"/>
          <w:szCs w:val="32"/>
        </w:rPr>
        <w:t>（不超2项）</w:t>
      </w:r>
    </w:p>
    <w:p w:rsidR="00EF3F39" w:rsidRPr="0054204D" w:rsidRDefault="00EF3F39" w:rsidP="00EF3F39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197A3C">
        <w:rPr>
          <w:rFonts w:ascii="仿宋_GB2312" w:eastAsia="仿宋_GB2312" w:hAnsi="仿宋_GB2312" w:cs="仿宋_GB2312" w:hint="eastAsia"/>
          <w:b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文化</w:t>
      </w:r>
      <w:r w:rsidRPr="00197A3C">
        <w:rPr>
          <w:rFonts w:ascii="仿宋_GB2312" w:eastAsia="仿宋_GB2312" w:hAnsi="仿宋_GB2312" w:cs="仿宋_GB2312" w:hint="eastAsia"/>
          <w:b/>
          <w:sz w:val="32"/>
          <w:szCs w:val="32"/>
        </w:rPr>
        <w:t>育人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精品</w:t>
      </w:r>
      <w:r w:rsidRPr="00197A3C">
        <w:rPr>
          <w:rFonts w:ascii="仿宋_GB2312" w:eastAsia="仿宋_GB2312" w:hAnsi="仿宋_GB2312" w:cs="仿宋_GB2312" w:hint="eastAsia"/>
          <w:b/>
          <w:sz w:val="32"/>
          <w:szCs w:val="32"/>
        </w:rPr>
        <w:t>项目。</w:t>
      </w:r>
      <w:r w:rsidRPr="00DF57B9">
        <w:rPr>
          <w:rFonts w:ascii="仿宋_GB2312" w:eastAsia="仿宋_GB2312" w:hAnsi="仿宋_GB2312" w:cs="仿宋_GB2312" w:hint="eastAsia"/>
          <w:sz w:val="32"/>
          <w:szCs w:val="32"/>
        </w:rPr>
        <w:t>以强化校园文化为目标引领，</w:t>
      </w:r>
      <w:r w:rsidRPr="009568A9">
        <w:rPr>
          <w:rFonts w:ascii="仿宋_GB2312" w:eastAsia="仿宋_GB2312" w:hAnsi="仿宋_GB2312" w:cs="仿宋_GB2312" w:hint="eastAsia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sz w:val="32"/>
          <w:szCs w:val="32"/>
        </w:rPr>
        <w:t>学生</w:t>
      </w:r>
      <w:r w:rsidRPr="009568A9">
        <w:rPr>
          <w:rFonts w:ascii="仿宋_GB2312" w:eastAsia="仿宋_GB2312" w:hAnsi="仿宋_GB2312" w:cs="仿宋_GB2312" w:hint="eastAsia"/>
          <w:sz w:val="32"/>
          <w:szCs w:val="32"/>
        </w:rPr>
        <w:t>社区建设为中心，</w:t>
      </w:r>
      <w:r>
        <w:rPr>
          <w:rFonts w:ascii="仿宋_GB2312" w:eastAsia="仿宋_GB2312" w:hAnsi="仿宋_GB2312" w:cs="仿宋_GB2312" w:hint="eastAsia"/>
          <w:sz w:val="32"/>
          <w:szCs w:val="32"/>
        </w:rPr>
        <w:t>以学生社区为阵地，</w:t>
      </w:r>
      <w:r w:rsidRPr="00356736">
        <w:rPr>
          <w:rFonts w:ascii="仿宋_GB2312" w:eastAsia="仿宋_GB2312" w:hAnsi="仿宋_GB2312" w:cs="仿宋_GB2312" w:hint="eastAsia"/>
          <w:sz w:val="32"/>
          <w:szCs w:val="32"/>
        </w:rPr>
        <w:t>构建各类育人主体和育人元素的协同机制，</w:t>
      </w:r>
      <w:r w:rsidRPr="00DF57B9">
        <w:rPr>
          <w:rFonts w:ascii="仿宋_GB2312" w:eastAsia="仿宋_GB2312" w:hAnsi="仿宋_GB2312" w:cs="仿宋_GB2312" w:hint="eastAsia"/>
          <w:sz w:val="32"/>
          <w:szCs w:val="32"/>
        </w:rPr>
        <w:t>深入</w:t>
      </w:r>
      <w:r>
        <w:rPr>
          <w:rFonts w:ascii="仿宋_GB2312" w:eastAsia="仿宋_GB2312" w:hAnsi="仿宋_GB2312" w:cs="仿宋_GB2312" w:hint="eastAsia"/>
          <w:sz w:val="32"/>
          <w:szCs w:val="32"/>
        </w:rPr>
        <w:t>推进</w:t>
      </w:r>
      <w:r w:rsidRPr="00DF57B9">
        <w:rPr>
          <w:rFonts w:ascii="仿宋_GB2312" w:eastAsia="仿宋_GB2312" w:hAnsi="仿宋_GB2312" w:cs="仿宋_GB2312" w:hint="eastAsia"/>
          <w:sz w:val="32"/>
          <w:szCs w:val="32"/>
        </w:rPr>
        <w:t>社会主义核心价值观宣传教育，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组织开展</w:t>
      </w:r>
      <w:r w:rsidRPr="00DF57B9">
        <w:rPr>
          <w:rFonts w:ascii="仿宋_GB2312" w:eastAsia="仿宋_GB2312" w:hAnsi="仿宋_GB2312" w:cs="仿宋_GB2312" w:hint="eastAsia"/>
          <w:sz w:val="32"/>
          <w:szCs w:val="32"/>
        </w:rPr>
        <w:t>马克思主义经典和中华优秀传统文化经典诵读活动</w:t>
      </w:r>
      <w:r>
        <w:rPr>
          <w:rFonts w:ascii="仿宋_GB2312" w:eastAsia="仿宋_GB2312" w:hAnsi="仿宋_GB2312" w:cs="仿宋_GB2312" w:hint="eastAsia"/>
          <w:sz w:val="32"/>
          <w:szCs w:val="32"/>
        </w:rPr>
        <w:t>及</w:t>
      </w:r>
      <w:r w:rsidRPr="00DF57B9">
        <w:rPr>
          <w:rFonts w:ascii="仿宋_GB2312" w:eastAsia="仿宋_GB2312" w:hAnsi="仿宋_GB2312" w:cs="仿宋_GB2312" w:hint="eastAsia"/>
          <w:sz w:val="32"/>
          <w:szCs w:val="32"/>
        </w:rPr>
        <w:t>形式多样、健康向上、格调高雅的</w:t>
      </w:r>
      <w:r>
        <w:rPr>
          <w:rFonts w:ascii="仿宋_GB2312" w:eastAsia="仿宋_GB2312" w:hAnsi="仿宋_GB2312" w:cs="仿宋_GB2312" w:hint="eastAsia"/>
          <w:sz w:val="32"/>
          <w:szCs w:val="32"/>
        </w:rPr>
        <w:t>各类</w:t>
      </w:r>
      <w:r w:rsidRPr="00DF57B9">
        <w:rPr>
          <w:rFonts w:ascii="仿宋_GB2312" w:eastAsia="仿宋_GB2312" w:hAnsi="仿宋_GB2312" w:cs="仿宋_GB2312" w:hint="eastAsia"/>
          <w:sz w:val="32"/>
          <w:szCs w:val="32"/>
        </w:rPr>
        <w:t>校园文化</w:t>
      </w:r>
      <w:r w:rsidRPr="00DF57B9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活动，</w:t>
      </w:r>
      <w:r>
        <w:rPr>
          <w:rFonts w:ascii="仿宋_GB2312" w:eastAsia="仿宋_GB2312" w:hAnsi="仿宋_GB2312" w:cs="仿宋_GB2312" w:hint="eastAsia"/>
          <w:sz w:val="32"/>
          <w:szCs w:val="32"/>
        </w:rPr>
        <w:t>立足学生社区</w:t>
      </w:r>
      <w:r w:rsidRPr="00DF57B9">
        <w:rPr>
          <w:rFonts w:ascii="仿宋_GB2312" w:eastAsia="仿宋_GB2312" w:hAnsi="仿宋_GB2312" w:cs="仿宋_GB2312" w:hint="eastAsia"/>
          <w:sz w:val="32"/>
          <w:szCs w:val="32"/>
        </w:rPr>
        <w:t>打造校园文化特色资源库，着力打造书香校园</w:t>
      </w:r>
      <w:r>
        <w:rPr>
          <w:rFonts w:ascii="仿宋_GB2312" w:eastAsia="仿宋_GB2312" w:hAnsi="仿宋_GB2312" w:cs="仿宋_GB2312" w:hint="eastAsia"/>
          <w:sz w:val="32"/>
          <w:szCs w:val="32"/>
        </w:rPr>
        <w:t>，推进学生社区充分发挥育人功能，</w:t>
      </w:r>
      <w:r w:rsidRPr="00197A3C">
        <w:rPr>
          <w:rFonts w:ascii="仿宋_GB2312" w:eastAsia="仿宋_GB2312" w:hAnsi="仿宋_GB2312" w:cs="仿宋_GB2312" w:hint="eastAsia"/>
          <w:sz w:val="32"/>
          <w:szCs w:val="32"/>
        </w:rPr>
        <w:t>增强社区育人实效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A013B6">
        <w:rPr>
          <w:rFonts w:ascii="仿宋_GB2312" w:eastAsia="仿宋_GB2312" w:hAnsi="仿宋_GB2312" w:cs="仿宋_GB2312" w:hint="eastAsia"/>
          <w:sz w:val="32"/>
          <w:szCs w:val="32"/>
        </w:rPr>
        <w:t>（不超2项）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EF3F39" w:rsidRPr="00E31F1E" w:rsidRDefault="00EF3F39" w:rsidP="00EF3F39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97A3C">
        <w:rPr>
          <w:rFonts w:ascii="仿宋_GB2312" w:eastAsia="仿宋_GB2312" w:hAnsi="仿宋_GB2312" w:cs="仿宋_GB2312" w:hint="eastAsia"/>
          <w:b/>
          <w:sz w:val="32"/>
          <w:szCs w:val="32"/>
        </w:rPr>
        <w:t>6.学生职业生涯规划项目。</w:t>
      </w:r>
      <w:r w:rsidRPr="00A013B6">
        <w:rPr>
          <w:rFonts w:ascii="仿宋_GB2312" w:eastAsia="仿宋_GB2312" w:hAnsi="仿宋_GB2312" w:cs="仿宋_GB2312" w:hint="eastAsia"/>
          <w:sz w:val="32"/>
          <w:szCs w:val="32"/>
        </w:rPr>
        <w:t>针对低年级学生</w:t>
      </w:r>
      <w:r>
        <w:rPr>
          <w:rFonts w:ascii="仿宋_GB2312" w:eastAsia="仿宋_GB2312" w:hAnsi="仿宋_GB2312" w:cs="仿宋_GB2312" w:hint="eastAsia"/>
          <w:sz w:val="32"/>
          <w:szCs w:val="32"/>
        </w:rPr>
        <w:t>，围绕学生实现职业目标的成长过程，</w:t>
      </w:r>
      <w:r w:rsidRPr="00A013B6">
        <w:rPr>
          <w:rFonts w:ascii="仿宋_GB2312" w:eastAsia="仿宋_GB2312" w:hAnsi="仿宋_GB2312" w:cs="仿宋_GB2312" w:hint="eastAsia"/>
          <w:sz w:val="32"/>
          <w:szCs w:val="32"/>
        </w:rPr>
        <w:t>开展</w:t>
      </w:r>
      <w:r w:rsidRPr="00E31F1E">
        <w:rPr>
          <w:rFonts w:ascii="仿宋_GB2312" w:eastAsia="仿宋_GB2312" w:hAnsi="仿宋_GB2312" w:cs="仿宋_GB2312" w:hint="eastAsia"/>
          <w:sz w:val="32"/>
          <w:szCs w:val="32"/>
        </w:rPr>
        <w:t>提升学生</w:t>
      </w:r>
      <w:r>
        <w:rPr>
          <w:rFonts w:ascii="仿宋_GB2312" w:eastAsia="仿宋_GB2312" w:hAnsi="仿宋_GB2312" w:cs="仿宋_GB2312" w:hint="eastAsia"/>
          <w:sz w:val="32"/>
          <w:szCs w:val="32"/>
        </w:rPr>
        <w:t>生涯规划</w:t>
      </w:r>
      <w:r w:rsidRPr="00E31F1E">
        <w:rPr>
          <w:rFonts w:ascii="仿宋_GB2312" w:eastAsia="仿宋_GB2312" w:hAnsi="仿宋_GB2312" w:cs="仿宋_GB2312" w:hint="eastAsia"/>
          <w:sz w:val="32"/>
          <w:szCs w:val="32"/>
        </w:rPr>
        <w:t>工作热点、难点问题的前瞻性、应用性、实践性和指导性研究，</w:t>
      </w:r>
      <w:r>
        <w:rPr>
          <w:rFonts w:ascii="仿宋_GB2312" w:eastAsia="仿宋_GB2312" w:hAnsi="仿宋_GB2312" w:cs="仿宋_GB2312" w:hint="eastAsia"/>
          <w:sz w:val="32"/>
          <w:szCs w:val="32"/>
        </w:rPr>
        <w:t>增强学生职业发展规划的科学性，通过学习实践，持续提升职业目标的达成度，提高学生综合素质和能力。</w:t>
      </w:r>
      <w:r w:rsidRPr="00A013B6">
        <w:rPr>
          <w:rFonts w:ascii="仿宋_GB2312" w:eastAsia="仿宋_GB2312" w:hAnsi="仿宋_GB2312" w:cs="仿宋_GB2312" w:hint="eastAsia"/>
          <w:sz w:val="32"/>
          <w:szCs w:val="32"/>
        </w:rPr>
        <w:t>（不超2项）</w:t>
      </w:r>
    </w:p>
    <w:p w:rsidR="00EF3F39" w:rsidRPr="00E31F1E" w:rsidRDefault="00EF3F39" w:rsidP="00EF3F39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E31F1E">
        <w:rPr>
          <w:rFonts w:ascii="黑体" w:eastAsia="黑体" w:hAnsi="黑体" w:cs="黑体" w:hint="eastAsia"/>
          <w:sz w:val="32"/>
          <w:szCs w:val="32"/>
        </w:rPr>
        <w:t>三、师生原创文化精品</w:t>
      </w:r>
    </w:p>
    <w:p w:rsidR="00EF3F39" w:rsidRDefault="00EF3F39" w:rsidP="00EF3F39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推动广大师生积极创作体现时代精神，弘扬社会主义核心价值观的原创校园文化精品力作，促进校园文化繁荣发展。</w:t>
      </w:r>
    </w:p>
    <w:p w:rsidR="00EF3F39" w:rsidRDefault="00EF3F39" w:rsidP="00EF3F39">
      <w:pPr>
        <w:spacing w:line="600" w:lineRule="exact"/>
        <w:ind w:firstLineChars="200" w:firstLine="640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申报作品应为师生自主创作、创新性高、可推广性强的校园文化成熟作品，包括舞台剧、音乐、舞蹈、影视、文学等多种形式。作品应具有突出的思想性，聚焦时代主题，坚守中华文化立场，传播社会主义核心价值观。作品应坚持以立德树人为核心的育人导向，主题鲜明，具有较高的艺术水准和欣赏价值。</w:t>
      </w:r>
    </w:p>
    <w:p w:rsidR="00EF3F39" w:rsidRPr="00E31F1E" w:rsidRDefault="00EF3F39" w:rsidP="00EF3F39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</w:t>
      </w:r>
      <w:r w:rsidRPr="00E31F1E">
        <w:rPr>
          <w:rFonts w:ascii="黑体" w:eastAsia="黑体" w:hAnsi="黑体" w:cs="黑体" w:hint="eastAsia"/>
          <w:sz w:val="32"/>
          <w:szCs w:val="32"/>
        </w:rPr>
        <w:t>学生心理健康教育指导典型案例</w:t>
      </w:r>
    </w:p>
    <w:p w:rsidR="00EF3F39" w:rsidRDefault="00EF3F39" w:rsidP="00EF3F39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分类遴选解析若干大学生心理健康教育指导典型案例，在保护隐私的基础上遴选汇总梳理，重点聚焦解决高校学生普遍存在的共性突出心理问题，针对家庭问题、心理与精神疾病、学业困扰、生涯发展、人际关系、情感问题等在日常心理咨询中出现频率较高的主题，具有普遍性、典型性、科</w:t>
      </w:r>
      <w:r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学性、可推广性、逻辑性和专业性。</w:t>
      </w:r>
    </w:p>
    <w:p w:rsidR="00EF3F39" w:rsidRPr="00E31F1E" w:rsidRDefault="00EF3F39" w:rsidP="00EF3F39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</w:t>
      </w:r>
      <w:r w:rsidRPr="00E31F1E">
        <w:rPr>
          <w:rFonts w:ascii="黑体" w:eastAsia="黑体" w:hAnsi="黑体" w:cs="黑体" w:hint="eastAsia"/>
          <w:sz w:val="32"/>
          <w:szCs w:val="32"/>
        </w:rPr>
        <w:t>学生综合素质提升（一站</w:t>
      </w:r>
      <w:proofErr w:type="gramStart"/>
      <w:r w:rsidRPr="00E31F1E">
        <w:rPr>
          <w:rFonts w:ascii="黑体" w:eastAsia="黑体" w:hAnsi="黑体" w:cs="黑体" w:hint="eastAsia"/>
          <w:sz w:val="32"/>
          <w:szCs w:val="32"/>
        </w:rPr>
        <w:t>式学生</w:t>
      </w:r>
      <w:proofErr w:type="gramEnd"/>
      <w:r w:rsidRPr="00E31F1E">
        <w:rPr>
          <w:rFonts w:ascii="黑体" w:eastAsia="黑体" w:hAnsi="黑体" w:cs="黑体" w:hint="eastAsia"/>
          <w:sz w:val="32"/>
          <w:szCs w:val="32"/>
        </w:rPr>
        <w:t>社区建设）基地</w:t>
      </w:r>
      <w:r>
        <w:rPr>
          <w:rFonts w:ascii="黑体" w:eastAsia="黑体" w:hAnsi="黑体" w:cs="黑体" w:hint="eastAsia"/>
          <w:sz w:val="32"/>
          <w:szCs w:val="32"/>
        </w:rPr>
        <w:t>（不超4个）</w:t>
      </w:r>
    </w:p>
    <w:p w:rsidR="00C15978" w:rsidRDefault="00EF3F39" w:rsidP="00EF3F39">
      <w:r>
        <w:rPr>
          <w:rFonts w:ascii="Times New Roman" w:eastAsia="仿宋_GB2312" w:hAnsi="Times New Roman" w:cs="仿宋_GB2312" w:hint="eastAsia"/>
          <w:sz w:val="32"/>
          <w:szCs w:val="32"/>
        </w:rPr>
        <w:t>面向学生社区遴选建设</w:t>
      </w:r>
      <w:r w:rsidRPr="001B02C5">
        <w:rPr>
          <w:rFonts w:ascii="Times New Roman" w:eastAsia="仿宋_GB2312" w:hAnsi="Times New Roman" w:cs="仿宋_GB2312" w:hint="eastAsia"/>
          <w:sz w:val="32"/>
          <w:szCs w:val="32"/>
        </w:rPr>
        <w:t>学生综合素质提升基地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，要求基地具有完备的软硬件设施，科学开展综合素质教育体系建设，根据学生发展需求持续优化社区场地设施、功能区设置、专业团队等，帮助学生德智体美劳</w:t>
      </w:r>
    </w:p>
    <w:sectPr w:rsidR="00C159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39"/>
    <w:rsid w:val="00C15978"/>
    <w:rsid w:val="00E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</Words>
  <Characters>1461</Characters>
  <Application>Microsoft Office Word</Application>
  <DocSecurity>0</DocSecurity>
  <Lines>12</Lines>
  <Paragraphs>3</Paragraphs>
  <ScaleCrop>false</ScaleCrop>
  <Company>Microsoft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张学林</dc:creator>
  <cp:lastModifiedBy>张学林</cp:lastModifiedBy>
  <cp:revision>1</cp:revision>
  <dcterms:created xsi:type="dcterms:W3CDTF">2023-10-12T10:24:00Z</dcterms:created>
  <dcterms:modified xsi:type="dcterms:W3CDTF">2023-10-12T10:24:00Z</dcterms:modified>
</cp:coreProperties>
</file>