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240" w:lineRule="auto"/>
        <w:textAlignment w:val="auto"/>
        <w:rPr>
          <w:rFonts w:hint="default"/>
        </w:rPr>
      </w:pPr>
      <w:r>
        <w:rPr>
          <w:rFonts w:hint="eastAsia" w:ascii="Times New Roman" w:hAnsi="Times New Roman" w:eastAsia="仿宋_GB2312" w:cs="Times New Roman"/>
          <w:b/>
          <w:color w:val="000000" w:themeColor="text1"/>
          <w:sz w:val="32"/>
          <w:szCs w:val="32"/>
          <w14:textFill>
            <w14:solidFill>
              <w14:schemeClr w14:val="tx1"/>
            </w14:solidFill>
          </w14:textFill>
        </w:rPr>
        <w:t>附件</w:t>
      </w:r>
      <w:r>
        <w:rPr>
          <w:rFonts w:hint="default" w:ascii="Times New Roman" w:hAnsi="Times New Roman" w:eastAsia="仿宋_GB2312" w:cs="Times New Roman"/>
          <w:b/>
          <w:color w:val="000000" w:themeColor="text1"/>
          <w:sz w:val="32"/>
          <w:szCs w:val="32"/>
          <w14:textFill>
            <w14:solidFill>
              <w14:schemeClr w14:val="tx1"/>
            </w14:solidFill>
          </w14:textFill>
        </w:rPr>
        <w:t>1</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eastAsia" w:ascii="方正小标宋简体" w:hAnsi="Calibri" w:eastAsia="方正小标宋简体" w:cs="Times New Roman"/>
          <w:b/>
          <w:bCs/>
          <w:color w:val="000000"/>
          <w:sz w:val="36"/>
          <w:szCs w:val="36"/>
        </w:rPr>
      </w:pPr>
      <w:r>
        <w:rPr>
          <w:rFonts w:hint="eastAsia" w:ascii="方正小标宋简体" w:hAnsi="Calibri" w:eastAsia="方正小标宋简体" w:cs="Times New Roman"/>
          <w:b/>
          <w:bCs/>
          <w:color w:val="000000"/>
          <w:sz w:val="36"/>
          <w:szCs w:val="36"/>
        </w:rPr>
        <w:t>网络教育优秀作品推选展示活动工作方案</w:t>
      </w:r>
    </w:p>
    <w:p>
      <w:pPr>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一、目的意义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以习近平新时代中国特色社会主义思想为指导，围绕“奋进新征程，建功新时代"主旋律，突出爱国爱党爱社会主义引领，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二、活动主题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争做校园好网民，汇聚网络正能量，挺膺担当建新功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黑体" w:hAnsi="黑体" w:eastAsia="黑体" w:cs="黑体"/>
          <w:sz w:val="28"/>
          <w:szCs w:val="28"/>
        </w:rPr>
        <w:t>三、活动对象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高校思想政治工作者、党务工作者或从事相关领域理论研究和实践工作的专业教师均可参与。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四、作品征集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活动征集优秀网络文章、优秀工作案例、优秀微课、优秀新媒体作品4类作品。所有作品须为2022年10月1日至提交截止日期间在网络上发表的作品。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活动平台：中国大学生在线 http://dxs.moe.gov.cn/zx/fdy/</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(一)优秀网络文章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(二)优秀工作案例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 定的典型性经验，有固定工作平台、可靠条件保障、长效工作机制和明显育人实效，可示范、可复制、可推广。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案例内容应包括项目主题和思路、实施方法和过程、主要成效和经验、下一步加强和改进的计划等，要求文字简洁、重点突出，字数3000字以上，可配说明图片和视频。每件作品作者限3人以内。</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(三)优秀微课</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(四)优秀新媒体作品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高校运用新媒体手段进行的宣传报道、经验分享及成果展示等，在网络上有较大影响力，有较高的转发、评论和引用量，体现高校在思想政治工作中的创新方式方法。作品包括短视频、微电影、公益广告、校园MV、音频、H5 作品、图解、漫画、长图及动图等。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视频类作品，片长不超过10分钟，文件格式为MP4</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画质清晰，声音清楚，提倡标注字幕。图解类、长图类、漫画类作品，提交图片文件，JPEG格式。动图类作品，提交图片文件，GIF格式。H5页面类作品，提交网络链接。音频类作品，时长不超过5分钟，格式统一为MP3, 以Word形式提供音频文字，保证音质清晰流畅，有听觉美感，可根据需要配音效或进行其他后期制作。每件作品作者限6人以内。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 参与方式</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(一)作品推荐</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个人(团队)自荐。</w:t>
      </w:r>
      <w:r>
        <w:rPr>
          <w:rFonts w:hint="eastAsia" w:ascii="方正仿宋_GB2312" w:hAnsi="方正仿宋_GB2312" w:eastAsia="方正仿宋_GB2312" w:cs="方正仿宋_GB2312"/>
          <w:sz w:val="28"/>
          <w:szCs w:val="28"/>
        </w:rPr>
        <w:t>每人(组)可按要求自主申报每类作品1件，并统一参加初选。经专家遴选后进入复选环节。作品完成网上提交即视为成功参与。</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教育部直属高校及部省合建高校推荐。</w:t>
      </w:r>
      <w:r>
        <w:rPr>
          <w:rFonts w:hint="eastAsia" w:ascii="方正仿宋_GB2312" w:hAnsi="方正仿宋_GB2312" w:eastAsia="方正仿宋_GB2312" w:cs="方正仿宋_GB2312"/>
          <w:sz w:val="28"/>
          <w:szCs w:val="28"/>
        </w:rPr>
        <w:t>每校可推荐每类作品8件，所推荐作品直接进入复选环节。</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省级教育工作部门推荐。</w:t>
      </w:r>
      <w:r>
        <w:rPr>
          <w:rFonts w:hint="eastAsia" w:ascii="方正仿宋_GB2312" w:hAnsi="方正仿宋_GB2312" w:eastAsia="方正仿宋_GB2312" w:cs="方正仿宋_GB2312"/>
          <w:sz w:val="28"/>
          <w:szCs w:val="28"/>
        </w:rPr>
        <w:t>属地普通高等学校数(除教育部直属高校及部省合建高校外，但含其他部委属高校)超过 70所的各省(区、市)教育工作部门，可推荐每类作品25件；属地普通高等学校数在70所及以下的各省(区、市) 教育工作部门，可推荐每类作品20件。推荐作品直接进入复选环节。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同一作品仅可通过以上三种方式之一参与活动，重复推荐或重复提交的视为放弃参与资格。</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(二)作品提交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作者可提供必要的佐证作品影响力的辅助材料(包括转发及引用率、领导批示、成果鉴定、专家推荐信等)</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并由作者所在高校负责网络文化建设管理相关部门审核盖章。材料严禁作假，一经发现取消参与资格，并通报相关学校党委。同一作品只能参加全国大学生网络文化节、全国高校网络教育优秀作品推选展示活动其中一项，以著作权归属确认其作品的教师(个人/团体)或学生(个人/团体)属性，重复提  交的作品或著作权认定不清的作品，将取消参与资格。提交人需在“中国大学生在线”活动平台上自行注册账号登录，按照系统要求填信息、选择对应的推荐方式，并上传作品及相关辅助材料。</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教育部直属高校及部省合建高校和省(区、市)教育工作部门，以高校/省(区、市)为单位收集后统一网上提交，并填写</w:t>
      </w:r>
      <w:r>
        <w:rPr>
          <w:rFonts w:hint="eastAsia" w:ascii="方正仿宋_GB2312" w:hAnsi="方正仿宋_GB2312" w:eastAsia="方正仿宋_GB2312" w:cs="方正仿宋_GB2312"/>
          <w:sz w:val="28"/>
          <w:szCs w:val="28"/>
          <w:lang w:val="en-US" w:eastAsia="zh-Hans"/>
        </w:rPr>
        <w:t>附件</w:t>
      </w:r>
      <w:r>
        <w:rPr>
          <w:rFonts w:hint="default" w:ascii="方正仿宋_GB2312" w:hAnsi="方正仿宋_GB2312" w:eastAsia="方正仿宋_GB2312" w:cs="方正仿宋_GB2312"/>
          <w:sz w:val="28"/>
          <w:szCs w:val="28"/>
          <w:lang w:eastAsia="zh-Hans"/>
        </w:rPr>
        <w:t>3</w:t>
      </w:r>
      <w:r>
        <w:rPr>
          <w:rFonts w:hint="eastAsia" w:ascii="方正仿宋_GB2312" w:hAnsi="方正仿宋_GB2312" w:eastAsia="方正仿宋_GB2312" w:cs="方正仿宋_GB2312"/>
          <w:sz w:val="28"/>
          <w:szCs w:val="28"/>
          <w:lang w:val="en-US" w:eastAsia="zh-Hans"/>
        </w:rPr>
        <w:t>:</w:t>
      </w:r>
      <w:r>
        <w:rPr>
          <w:rFonts w:hint="eastAsia" w:ascii="方正仿宋_GB2312" w:hAnsi="方正仿宋_GB2312" w:eastAsia="方正仿宋_GB2312" w:cs="方正仿宋_GB2312"/>
          <w:sz w:val="28"/>
          <w:szCs w:val="28"/>
        </w:rPr>
        <w:t>《第七届全国高校网络教育优秀作品推选展示活动作品征集信息表》和《第七届全国高校网络教育优秀作品推选展示活动作品征集汇总表》</w:t>
      </w:r>
      <w:r>
        <w:rPr>
          <w:rFonts w:hint="default"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rPr>
        <w:t>加盖推荐单位公章。</w:t>
      </w:r>
      <w:r>
        <w:rPr>
          <w:rFonts w:hint="eastAsia" w:ascii="仿宋_GB2312" w:hAnsi="Times New Roman" w:eastAsia="仿宋_GB2312" w:cs="Times New Roman"/>
          <w:color w:val="000000"/>
          <w:sz w:val="28"/>
          <w:szCs w:val="28"/>
        </w:rPr>
        <w:t>作品征集信息表、汇总表Word版及盖章扫描版请打包发送至各类作品指定联系人邮箱(作品请勿发送至邮箱)。</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所有作品提交后，作品名称与作者姓名均不予以修改。高校与省级教育工作部门推荐的作品名称与作者姓名须与汇总表上信息一致。作品提交和材料报送截止时间202</w:t>
      </w:r>
      <w:r>
        <w:rPr>
          <w:rFonts w:hint="default"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rPr>
        <w:t>年</w:t>
      </w:r>
      <w:r>
        <w:rPr>
          <w:rFonts w:hint="default" w:ascii="方正仿宋_GB2312" w:hAnsi="方正仿宋_GB2312" w:eastAsia="方正仿宋_GB2312" w:cs="方正仿宋_GB2312"/>
          <w:sz w:val="28"/>
          <w:szCs w:val="28"/>
        </w:rPr>
        <w:t>12</w:t>
      </w:r>
      <w:r>
        <w:rPr>
          <w:rFonts w:hint="eastAsia" w:ascii="方正仿宋_GB2312" w:hAnsi="方正仿宋_GB2312" w:eastAsia="方正仿宋_GB2312" w:cs="方正仿宋_GB2312"/>
          <w:sz w:val="28"/>
          <w:szCs w:val="28"/>
        </w:rPr>
        <w:t>月1</w:t>
      </w:r>
      <w:r>
        <w:rPr>
          <w:rFonts w:hint="default" w:ascii="方正仿宋_GB2312" w:hAnsi="方正仿宋_GB2312" w:eastAsia="方正仿宋_GB2312" w:cs="方正仿宋_GB2312"/>
          <w:sz w:val="28"/>
          <w:szCs w:val="28"/>
        </w:rPr>
        <w:t>0</w:t>
      </w:r>
      <w:r>
        <w:rPr>
          <w:rFonts w:hint="eastAsia" w:ascii="方正仿宋_GB2312" w:hAnsi="方正仿宋_GB2312" w:eastAsia="方正仿宋_GB2312" w:cs="方正仿宋_GB2312"/>
          <w:sz w:val="28"/>
          <w:szCs w:val="28"/>
        </w:rPr>
        <w:t>日， 以电子邮件接收时间为准。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方正仿宋_GB2312">
    <w:altName w:val="方正仿宋_GBK"/>
    <w:panose1 w:val="02000000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YTM5ZGMxOWRiOTVmODYwOGY1MTAyOWZjMzMyOGUifQ=="/>
  </w:docVars>
  <w:rsids>
    <w:rsidRoot w:val="6CE2263F"/>
    <w:rsid w:val="3DFD8853"/>
    <w:rsid w:val="5A0F1138"/>
    <w:rsid w:val="6CE2263F"/>
    <w:rsid w:val="9D6E712E"/>
    <w:rsid w:val="BFED9678"/>
    <w:rsid w:val="DEBF66DE"/>
    <w:rsid w:val="F5779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3">
    <w:name w:val="toc 3"/>
    <w:basedOn w:val="1"/>
    <w:next w:val="1"/>
    <w:qFormat/>
    <w:uiPriority w:val="0"/>
    <w:pPr>
      <w:ind w:left="840" w:leftChars="400"/>
    </w:pPr>
    <w:rPr>
      <w:rFonts w:ascii="Times New Roman" w:hAnsi="Times New Roman" w:eastAsia="宋体" w:cs="Times New Roman"/>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2023-09-23T03:35:00Z</dcterms:created>
  <dc:creator>橘子味的芒果</dc:creator>
  <cp:lastModifiedBy>橘子味的芒果</cp:lastModifiedBy>
  <dcterms:modified xsi:type="dcterms:W3CDTF">2023-09-26T11:04:45Z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0F6C7EECE0529FD1314012651D22DBC7</vt:lpwstr>
  </property>
</Properties>
</file>