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6"/>
          <w:szCs w:val="2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22"/>
          <w:lang w:val="en-US" w:eastAsia="zh-CN"/>
        </w:rPr>
        <w:t>附件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28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28"/>
        </w:rPr>
        <w:t>中国药科大学学院学生工作考核指标体系</w:t>
      </w:r>
    </w:p>
    <w:tbl>
      <w:tblPr>
        <w:tblStyle w:val="4"/>
        <w:tblW w:w="15860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96"/>
        <w:gridCol w:w="840"/>
        <w:gridCol w:w="8712"/>
        <w:gridCol w:w="3795"/>
      </w:tblGrid>
      <w:tr>
        <w:trPr>
          <w:trHeight w:val="90" w:hRule="atLeast"/>
        </w:trPr>
        <w:tc>
          <w:tcPr>
            <w:tcW w:w="121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考核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类别</w:t>
            </w:r>
          </w:p>
        </w:tc>
        <w:tc>
          <w:tcPr>
            <w:tcW w:w="12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考核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项目</w:t>
            </w:r>
          </w:p>
        </w:tc>
        <w:tc>
          <w:tcPr>
            <w:tcW w:w="8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分值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评分标准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备注</w:t>
            </w:r>
          </w:p>
        </w:tc>
      </w:tr>
      <w:tr>
        <w:trPr>
          <w:trHeight w:val="90" w:hRule="atLeast"/>
        </w:trPr>
        <w:tc>
          <w:tcPr>
            <w:tcW w:w="1217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思想引领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（20%）</w:t>
            </w:r>
          </w:p>
        </w:tc>
        <w:tc>
          <w:tcPr>
            <w:tcW w:w="12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学生党建</w:t>
            </w:r>
          </w:p>
        </w:tc>
        <w:tc>
          <w:tcPr>
            <w:tcW w:w="84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1.“一院一品”或其他党建思政项目建设情况：当年立项项目且建设良好，每项2分。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2.加强低年级党员发展、党员培训教育，1分。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3.发挥学生党员骨干和先进典型的示范作用，开展身边榜样宣讲活动，1分。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4.当年更新设立党员先锋队、示范岗，发挥党员“领头雁”作用，1分。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16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主题教育  活动</w:t>
            </w:r>
          </w:p>
        </w:tc>
        <w:tc>
          <w:tcPr>
            <w:tcW w:w="84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1.学院学生工作典型经验或特色活动被校外主流媒体独立报道录用，每篇2分。（2分封顶，同一事项不累加）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2.认真组织参加“四励”教育、诚信教育、感恩教育、爱校荣校、宪法卫士等主题教育活动，每次1分。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3.在重大节庆日开展主题教育活动，深化社会主义核心价值观教育，每项专题活动1分。（3分封顶）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4.在毕业季、迎新季开展主题教育活动，强化爱校荣校意识，每项专题活动1分。（2分封顶）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5.加强研究生教育，开展研究生思政品牌活动，每项专题活动1分；无研究生的学院可以以本科生其他品牌思政活动来代替。（2分封顶）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1132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网络思政</w:t>
            </w:r>
          </w:p>
        </w:tc>
        <w:tc>
          <w:tcPr>
            <w:tcW w:w="84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1.开展学生网络道德和网络文明教育，积极参加大学生网络文化节和优秀网络作品征集等网络思政类活动，按要求及时上报作品得1分，选送作品被学校推荐上报得1分，获奖得1分。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2.易班建设：已开展1分，考核优秀再加1分，未开展0分。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1225" w:hRule="atLeast"/>
        </w:trPr>
        <w:tc>
          <w:tcPr>
            <w:tcW w:w="1217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学生发展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（15%）</w:t>
            </w:r>
          </w:p>
        </w:tc>
        <w:tc>
          <w:tcPr>
            <w:tcW w:w="12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学风建设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（科研诚信）</w:t>
            </w:r>
          </w:p>
        </w:tc>
        <w:tc>
          <w:tcPr>
            <w:tcW w:w="84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1.每学期开展优良学风建设月活动，报送活动总结材料，每次1分。（2分封顶）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2.做好学习困难、家庭困难、心理障碍等特殊群体学生帮扶转化工作，系统有建档，1分。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3.本科生学业预警率低于学校平均值，1分。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1172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素质拓展</w:t>
            </w:r>
          </w:p>
        </w:tc>
        <w:tc>
          <w:tcPr>
            <w:tcW w:w="84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1.加强劳动教育，组织开展日常生活劳动、生产劳动、服务性劳动活动，全面提升学生劳动素养，1分。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page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2.开展文明素质、习惯养成教育，提升学生文明礼仪素养，1分。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page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3.加强少数民族学生教育管理，开展民族团结教育，培育优秀少数民族学生典型，2分。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page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4.积极组织参加学生骨干训练、生涯发展培训，1分。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1892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安全管理</w:t>
            </w:r>
          </w:p>
        </w:tc>
        <w:tc>
          <w:tcPr>
            <w:tcW w:w="84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1.抓好意识形态工作，经常开展安全教育，及时预防排查各类安全隐患，未发生因管理不当导致的安全事件，1分。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2.多渠道开展心理健康教育活动，做好重点学生跟踪、帮扶工作，1分。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3.网络安全教育效果好，发生电信网络诈骗案占全校全年总案件比例在10%以内3分，10%-20%以内1分，20%以上0分。（以公安部门反馈统计数据为准，以单个辅导员学生被诈骗比例=受骗学生/所属辅导员的学生总数，然后整个学院内有学生受骗的辅导员的“被诈骗比例”求平均。）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484" w:hRule="atLeast"/>
        </w:trPr>
        <w:tc>
          <w:tcPr>
            <w:tcW w:w="1217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一站式学生社区（25%）</w:t>
            </w:r>
          </w:p>
        </w:tc>
        <w:tc>
          <w:tcPr>
            <w:tcW w:w="129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党建引领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val="en-US" w:eastAsia="zh-CN"/>
              </w:rPr>
              <w:t>6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成立并完善功能型党支部，已完成得2分，未完成不得分。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功能型党支部成员名册、支委会名单、工作情况报告等</w:t>
            </w:r>
          </w:p>
        </w:tc>
      </w:tr>
      <w:tr>
        <w:trPr>
          <w:trHeight w:val="444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具有“一站式”学生社区党建工作品牌，已有得2分，未有不得分。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相关荣誉证书、工作开展情况证明材料。</w:t>
            </w:r>
          </w:p>
        </w:tc>
      </w:tr>
      <w:tr>
        <w:trPr>
          <w:trHeight w:val="560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发挥社区功能型党支部作用，制度化开展相关学习、志愿服务等活动，每次0.2分，2分封顶。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活动新闻、会议（活动）记录等</w:t>
            </w:r>
          </w:p>
        </w:tc>
      </w:tr>
      <w:tr>
        <w:trPr>
          <w:trHeight w:val="472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队伍入驻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val="en-US" w:eastAsia="zh-CN"/>
              </w:rPr>
              <w:t>6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各级领导深入社区，每次0.2分，1分封顶。</w:t>
            </w:r>
          </w:p>
        </w:tc>
        <w:tc>
          <w:tcPr>
            <w:tcW w:w="3795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活动新闻、会议（活动）记录等</w:t>
            </w:r>
          </w:p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520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学术名家、行业专家、本科生导师、社区兼职辅导员等开展社区心理健康教育、学业帮扶等，每次0.2分，3分封顶。</w:t>
            </w:r>
          </w:p>
        </w:tc>
        <w:tc>
          <w:tcPr>
            <w:tcW w:w="3795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辅导员入驻社区值班，值班记录完整得2分，未完整不得分。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辅导员社区值班记录台账</w:t>
            </w:r>
          </w:p>
        </w:tc>
      </w:tr>
      <w:tr>
        <w:trPr>
          <w:trHeight w:val="472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学生参与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val="en-US" w:eastAsia="zh-CN"/>
              </w:rPr>
              <w:t>9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成立并完善社区学生发展委员会，已完成得2分，未完成不得分。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社区学生发展委员会成员或工作情况报告等</w:t>
            </w:r>
          </w:p>
        </w:tc>
      </w:tr>
      <w:tr>
        <w:trPr>
          <w:trHeight w:val="436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开展社区学生骨干教育培训、实践锻炼等，每次0.2分，2分封顶。</w:t>
            </w:r>
          </w:p>
        </w:tc>
        <w:tc>
          <w:tcPr>
            <w:tcW w:w="3795" w:type="dxa"/>
            <w:vMerge w:val="restar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提供活动新闻、会议（活动）记录等</w:t>
            </w:r>
          </w:p>
        </w:tc>
      </w:tr>
      <w:tr>
        <w:trPr>
          <w:trHeight w:val="444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开展网络安全、财产安全、消防安全等教育活动，每次0.2分，1分封顶。</w:t>
            </w:r>
          </w:p>
        </w:tc>
        <w:tc>
          <w:tcPr>
            <w:tcW w:w="3795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组织开展德智体美劳“五育”活动，每次0.2分，4分封顶。</w:t>
            </w:r>
          </w:p>
        </w:tc>
        <w:tc>
          <w:tcPr>
            <w:tcW w:w="3795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文化建设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val="en-US" w:eastAsia="zh-CN"/>
              </w:rPr>
              <w:t>4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打造社区文化廊壁、特色场馆、特色标志等，已完成得2分，未完成不得分。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相关场域图片等</w:t>
            </w:r>
          </w:p>
        </w:tc>
      </w:tr>
      <w:tr>
        <w:trPr>
          <w:trHeight w:val="600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打造社区文化育人品牌，形成标志性文化项目、高水平文化类课程、原创性文化作品等，在“药大学工”微信公众号平台、学工处网站专题进行活动宣传，每次0.2分（同一内容只计1次），社区建设成果获省级以上荣誉或省级以上媒体报道每次2分，此项2分封顶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相关荣誉证书、活动新闻刊发截图等</w:t>
            </w:r>
          </w:p>
        </w:tc>
      </w:tr>
      <w:tr>
        <w:trPr>
          <w:trHeight w:val="732" w:hRule="atLeast"/>
        </w:trPr>
        <w:tc>
          <w:tcPr>
            <w:tcW w:w="1217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辅导员</w:t>
            </w:r>
          </w:p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队伍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（20%）</w:t>
            </w:r>
          </w:p>
        </w:tc>
        <w:tc>
          <w:tcPr>
            <w:tcW w:w="12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学生测评  情况</w:t>
            </w:r>
          </w:p>
        </w:tc>
        <w:tc>
          <w:tcPr>
            <w:tcW w:w="84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根据该学院所有辅导员学生测评均分由高到低分为三档，前30%计10分，30%-60%计8分，60%以后计6分。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864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辅导员素质能力情况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1.获评全国高校最美辅导员、辅导员年度人物10分，全国高校辅导员年度人物提名及入围8分，江苏高校最美辅导员、辅导员年度人物6分，江苏高校辅导员年度人物提名4分。学校辅导员年度人物2分。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864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2.获得辅导员素质能力大赛全国一等奖10分，全国二等奖8分，江苏省一等奖6分，江苏省二等奖4分。</w:t>
            </w:r>
            <w:r>
              <w:rPr>
                <w:rFonts w:hint="default" w:ascii="Times New Roman" w:hAnsi="Times New Roman" w:eastAsia="宋体" w:cs="Times New Roman"/>
                <w:kern w:val="0"/>
                <w:sz w:val="22"/>
              </w:rPr>
              <w:t>校级（含校际联赛）特等3分，校级一等2分，校级其他等级1，按照当年赛事获奖就高原则，不累加。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2016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3.立项（获批）省部级思想政治领域精品工作项目、专项课题、工作案例、优秀论文、优秀网络作品等，获评与工作业务相关的奖项：国家级一等（国家级项目）8分，国家级二等（教育部重点）或省级一等（省级重点）6分，国家级三等（教育部一般）或省级二等（省级一般）4分；省部级三等（学会、研究会立项）及其他2分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立项：属于省部级政府部门（或内设机构）指导的学会（研究会）课题，差额立项的算作实际级别，等额立项的总体等级降一级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评奖：以奖项的实际级别来算，属于省部级政府部门指导的学会（研究会）课题，总体等级降一级</w:t>
            </w:r>
          </w:p>
        </w:tc>
      </w:tr>
      <w:tr>
        <w:trPr>
          <w:trHeight w:val="1440" w:hRule="atLeast"/>
        </w:trPr>
        <w:tc>
          <w:tcPr>
            <w:tcW w:w="1217" w:type="dxa"/>
            <w:vMerge w:val="restar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2"/>
              </w:rPr>
              <w:t>资助工作（20%）</w:t>
            </w: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基础工作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1.学院未配备专人负责资助工作，或相关资助工作实施细则制定不全的不得分。（0.25分）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2.按照要求报送材料，未及时上报或出现重大错误，每次扣0.25分。（0.5分）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3.学院资助管理人员按时参加校级及以上培训，线上培训须提供照片，少一次扣0.25分。（0.5分）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　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第2项由资助中心提供。</w:t>
            </w:r>
          </w:p>
        </w:tc>
      </w:tr>
      <w:tr>
        <w:trPr>
          <w:trHeight w:val="2139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资助力度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本专科家庭经济困难学生资助覆盖率达到100%加1分，每下降1个百分点扣0.25分。此处获得资助是指学生获得助困类的资助，包含助学金、学费补助、临时困难补助以及勤工助学（以计财处入账时间为准）。（1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2.符合资格的本专科特殊困难学生全部获得国家助学金最高档资助加1分，每下降1个百分点扣0.25分。（1分）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highlight w:val="none"/>
              </w:rPr>
              <w:t>3.年社会资助经费，20万元及以上加1分，10-20万元（不含20万元）加0.5分，1-10万元（不含10万元）加0.25分，1万元以下（不含1万元）不得分。（1分）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第3项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须为经计财处发放给学生个人的资助资金，以计财处入账时间为准。</w:t>
            </w:r>
          </w:p>
        </w:tc>
      </w:tr>
      <w:tr>
        <w:trPr>
          <w:trHeight w:val="1144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资助政策  宣传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1.在本院网站专栏定期宣传学生资助工作，每开展一次0.25分（1分）。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page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2.在学院学生资助微信公众号、微博号、抖音号等新媒体定期宣传学生资助工作，每开展一次0.25分（1分）。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1.资助工作宣传包括资助政策、成效宣传和育人活动等。</w:t>
            </w:r>
          </w:p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page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2.资助政策可在招生报到毕业等关键时间节点开展；内容可涉及“奖贷助勤补免”，其中必须包括服兵役国家资助，基层就业学费补偿贷款代偿政策，预防校园贷、套路贷等防诈骗警示宣传。</w:t>
            </w:r>
          </w:p>
        </w:tc>
      </w:tr>
      <w:tr>
        <w:trPr>
          <w:trHeight w:val="820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媒体采用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省级及以上媒体报道（选报、采用）学生资助工作开展情况。学校资助管理中心采用学院上报素材一次0.25分；学院单独选报一次0.5分，采用一次另加0.5分。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highlight w:val="none"/>
              </w:rPr>
              <w:t>（1分）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由资助中心提供（同一事项不累加）。</w:t>
            </w:r>
          </w:p>
        </w:tc>
      </w:tr>
      <w:tr>
        <w:trPr>
          <w:trHeight w:val="1597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育人活动  开展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1.组织开展家庭经济困难学生研学、能力素养培训、征信及金融知识教育等活动情况，每开展一次0.5分。（2分）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2.承办学校资助育人活动且验收合格，每项0.5分。（2分）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1.家庭经济困难学生研学包括学术发展、实践锻炼、出境交流等；能力素养培训包括学业发展、实践技能、身心发展、人文素养、职业规划、就业创业、生活技能、美育教育等。</w:t>
            </w:r>
          </w:p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2.第2项由资助中心提供（同一事项不累加）。</w:t>
            </w:r>
          </w:p>
        </w:tc>
      </w:tr>
      <w:tr>
        <w:trPr>
          <w:trHeight w:val="2132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活动参与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1.家庭经济困难学生实地、线上走访比例达100%，加1分；90%及以上0.5分；不足90%不得分。（1分）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2.学生及教师征文、事迹、视频、书法、宣传画、案例等经学校资助管理中心选报至省级及以上得0.25分，获奖另加0.25分。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highlight w:val="none"/>
              </w:rPr>
              <w:t>（2分）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highlight w:val="none"/>
              </w:rPr>
              <w:t>3.学院上报学生及教师征文、事迹、视频、书法、宣传画、案例等至学校资助管理中心，全年上报总数达26份及以上加1分；16-25份加0.5分；6-15份加0.25分；少于6份不得分。（1分）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选报材料包括奖助学金获得者优秀典型事例视频、学生资助短视频、学生资助典型案例、国家奖学金获得学生事迹征文、励志成才之星、学生资助宣传大使、学生资助主题书法作品、资助政策宣传画、最美资助人、优秀资助工作者、资助育人好故事等。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·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2.第2、3项由资助中心提供。</w:t>
            </w:r>
          </w:p>
        </w:tc>
      </w:tr>
      <w:tr>
        <w:trPr>
          <w:trHeight w:val="973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理论研究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1.公开发表资助工作研究论文，核心期刊每篇1分；其他刊物每篇0.5分。（1分）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2.获得省级及以上学生资助工作相关课题立项，每项1分，结题另加0.5分；获得校级及以上学生资助工作相关课题立项，每项0.5分，结题另加0.25分。（2.25分）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1288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创新机制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0.5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1.建立本院资助育人相关工作机制，如出台资助育人制度文</w:t>
            </w:r>
            <w:bookmarkStart w:id="0" w:name="_GoBack"/>
            <w:bookmarkEnd w:id="0"/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件、搭建资助育人课程体系、建立资助育人实践活动机制、开展受助学生成长追踪等，每项0.25分。（0.25分）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2.困难学生认定、优化资助名单公开方式、资助宣传、加强学生资助社团建设等创新举措并在实践中取得成效，每项0.25分。（0.25分）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>学院自行报送相关材料。</w:t>
            </w:r>
          </w:p>
        </w:tc>
      </w:tr>
      <w:tr>
        <w:trPr>
          <w:trHeight w:val="579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工作配合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参加部属高校学生资助工作开展情况问卷调查、江苏省普通高校学生资助绩效评价等工作，每人次加0.5分。（1分）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由资助中心提供。</w:t>
            </w:r>
          </w:p>
        </w:tc>
      </w:tr>
      <w:tr>
        <w:trPr>
          <w:trHeight w:val="595" w:hRule="atLeast"/>
        </w:trPr>
        <w:tc>
          <w:tcPr>
            <w:tcW w:w="1217" w:type="dxa"/>
            <w:vMerge w:val="restart"/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加分项</w:t>
            </w: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国家级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表彰</w:t>
            </w:r>
          </w:p>
        </w:tc>
        <w:tc>
          <w:tcPr>
            <w:tcW w:w="840" w:type="dxa"/>
            <w:vMerge w:val="restar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集体得3分；学生个人得2分。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571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省级表彰</w:t>
            </w: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集体得2分；学生个人得1分。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844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承办校级及以上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学生工作活动</w:t>
            </w: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根据每项活动参与度、教育成效、影响力综合得分0.5-1分。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577" w:hRule="atLeast"/>
        </w:trPr>
        <w:tc>
          <w:tcPr>
            <w:tcW w:w="1217" w:type="dxa"/>
            <w:vMerge w:val="restart"/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减分项</w:t>
            </w: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工作态度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材料报送不及时或出现错误，造成不良影响，1分/次。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643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restar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违纪处理</w:t>
            </w:r>
          </w:p>
        </w:tc>
        <w:tc>
          <w:tcPr>
            <w:tcW w:w="840" w:type="dxa"/>
            <w:vMerge w:val="restar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1.行政处分：开除学籍，3分/人次；留校察看，2分/人次；记过，1分/人次；警告或严重警告0.5分/人次。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685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2.党内处分：开除党籍，3分/次；留党察看，2分/人次；撤销党内职务，1分/人次；警告或严重警告0.5分/人次。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488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restar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严重突发  事件</w:t>
            </w:r>
          </w:p>
        </w:tc>
        <w:tc>
          <w:tcPr>
            <w:tcW w:w="840" w:type="dxa"/>
            <w:vMerge w:val="restar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1.人身安全事件，未能及时发现并报告的，2分/次。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592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2.网络舆情事件或网上不当言论，未能及时发现并报告的，2分/次。</w:t>
            </w:r>
          </w:p>
        </w:tc>
        <w:tc>
          <w:tcPr>
            <w:tcW w:w="379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学校给予官方处分的进行扣分，且不再叠加计算学生的行政处分次数</w:t>
            </w:r>
          </w:p>
        </w:tc>
      </w:tr>
      <w:tr>
        <w:trPr>
          <w:trHeight w:val="480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3.意识形态问题等，未能及时发现并报告的，2分/次。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621" w:hRule="atLeast"/>
        </w:trPr>
        <w:tc>
          <w:tcPr>
            <w:tcW w:w="12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经查属实的举报</w:t>
            </w:r>
          </w:p>
        </w:tc>
        <w:tc>
          <w:tcPr>
            <w:tcW w:w="84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71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3分/次。</w:t>
            </w:r>
          </w:p>
        </w:tc>
        <w:tc>
          <w:tcPr>
            <w:tcW w:w="3795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指标说明：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1.由教育部、团中央等国家部委授予的奖项为国家级荣誉。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.由教育部、团中央等国家部委内设机构，省教育厅、团省委等省级党政管理部门，及其主管或指导的单位（学习强国、高校思政网、易班发展中心、中国大学生在线、高校辅导员研究会等）授予的奖项为省级荣誉。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</w:p>
    <w:p>
      <w:pPr>
        <w:rPr>
          <w:rFonts w:hint="eastAsia"/>
        </w:rPr>
      </w:pPr>
      <w:r>
        <w:rPr>
          <w:rFonts w:hint="eastAsia" w:ascii="宋体" w:hAnsi="宋体" w:eastAsia="宋体" w:cs="宋体"/>
        </w:rPr>
        <w:t>3.所有荣誉不含各类组委会颁发的奖项。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tab/>
      </w:r>
    </w:p>
    <w:sectPr>
      <w:footerReference r:id="rId3" w:type="default"/>
      <w:pgSz w:w="16838" w:h="11906" w:orient="landscape"/>
      <w:pgMar w:top="720" w:right="567" w:bottom="720" w:left="567" w:header="851" w:footer="992" w:gutter="0"/>
      <w:pgNumType w:start="5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9EECFA9-5F5C-E305-A8CC-68672ADC931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2F18EBC6-87AE-7FBC-A8CC-68678AEFBEEC}"/>
  </w:font>
  <w:font w:name="方正仿宋_GBK">
    <w:panose1 w:val="02000000000000000000"/>
    <w:charset w:val="86"/>
    <w:family w:val="roman"/>
    <w:pitch w:val="default"/>
    <w:sig w:usb0="A00002BF" w:usb1="38CF7CFA" w:usb2="00082016" w:usb3="00000000" w:csb0="00040001" w:csb1="00000000"/>
    <w:embedRegular r:id="rId3" w:fontKey="{16B7A8FC-6949-3374-A8CC-6867A1A6F036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JiMTM3MTU5Y2FjNjU3ZDM3NjE4MTBiNTViNzllZjgifQ=="/>
  </w:docVars>
  <w:rsids>
    <w:rsidRoot w:val="00736067"/>
    <w:rsid w:val="000E6999"/>
    <w:rsid w:val="00736067"/>
    <w:rsid w:val="008D6C74"/>
    <w:rsid w:val="48386B64"/>
    <w:rsid w:val="51F1B9AA"/>
    <w:rsid w:val="57EAFD6A"/>
    <w:rsid w:val="5B486CC5"/>
    <w:rsid w:val="6A3A3A2B"/>
    <w:rsid w:val="6D761A05"/>
    <w:rsid w:val="DFBBA8D3"/>
    <w:rsid w:val="ECF6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4033</Words>
  <Characters>4261</Characters>
  <Lines>31</Lines>
  <Paragraphs>8</Paragraphs>
  <TotalTime>107</TotalTime>
  <ScaleCrop>false</ScaleCrop>
  <LinksUpToDate>false</LinksUpToDate>
  <CharactersWithSpaces>4321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2023-12-22T23:36:00Z</dcterms:created>
  <dc:creator>Administrator</dc:creator>
  <cp:lastModifiedBy>陈嘉欣</cp:lastModifiedBy>
  <cp:lastPrinted>2024-12-20T23:40:00Z</cp:lastPrinted>
  <dcterms:modified xsi:type="dcterms:W3CDTF">2024-12-23T10:36:24Z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CFC90339A0524BE3A9A10A9EBAD9171F_13</vt:lpwstr>
  </property>
</Properties>
</file>