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37" w:rsidRDefault="00524937" w:rsidP="00524937">
      <w:pPr>
        <w:jc w:val="center"/>
        <w:rPr>
          <w:rFonts w:ascii="宋体"/>
          <w:sz w:val="44"/>
          <w:szCs w:val="44"/>
        </w:rPr>
      </w:pPr>
      <w:r w:rsidRPr="00571322">
        <w:rPr>
          <w:rFonts w:ascii="宋体" w:hAnsi="宋体" w:hint="eastAsia"/>
          <w:sz w:val="44"/>
          <w:szCs w:val="44"/>
        </w:rPr>
        <w:t>中国药科大学</w:t>
      </w:r>
    </w:p>
    <w:p w:rsidR="00524937" w:rsidRPr="00403ADD" w:rsidRDefault="00524937" w:rsidP="00524937">
      <w:pPr>
        <w:jc w:val="center"/>
        <w:rPr>
          <w:rFonts w:ascii="宋体"/>
          <w:sz w:val="44"/>
          <w:szCs w:val="44"/>
        </w:rPr>
      </w:pPr>
      <w:r w:rsidRPr="00571322">
        <w:rPr>
          <w:rFonts w:ascii="宋体" w:hAnsi="宋体" w:hint="eastAsia"/>
          <w:sz w:val="44"/>
          <w:szCs w:val="44"/>
        </w:rPr>
        <w:t>研究生</w:t>
      </w:r>
      <w:r w:rsidRPr="00403ADD">
        <w:rPr>
          <w:rFonts w:ascii="宋体" w:hAnsi="宋体" w:hint="eastAsia"/>
          <w:sz w:val="44"/>
          <w:szCs w:val="44"/>
        </w:rPr>
        <w:t>学业奖学金管理</w:t>
      </w:r>
      <w:r w:rsidRPr="00571322">
        <w:rPr>
          <w:rFonts w:ascii="宋体" w:hAnsi="宋体" w:hint="eastAsia"/>
          <w:sz w:val="44"/>
          <w:szCs w:val="44"/>
        </w:rPr>
        <w:t>暂行</w:t>
      </w:r>
      <w:r w:rsidRPr="00403ADD">
        <w:rPr>
          <w:rFonts w:ascii="宋体" w:hAnsi="宋体" w:hint="eastAsia"/>
          <w:sz w:val="44"/>
          <w:szCs w:val="44"/>
        </w:rPr>
        <w:t>办法</w:t>
      </w:r>
    </w:p>
    <w:p w:rsidR="00524937" w:rsidRPr="00403ADD" w:rsidRDefault="00524937" w:rsidP="00524937">
      <w:pPr>
        <w:widowControl/>
        <w:snapToGrid w:val="0"/>
        <w:spacing w:line="560" w:lineRule="atLeast"/>
        <w:ind w:firstLine="640"/>
        <w:rPr>
          <w:rFonts w:ascii="Arial" w:hAnsi="Arial" w:cs="Arial"/>
          <w:color w:val="2C2C2C"/>
          <w:kern w:val="0"/>
          <w:szCs w:val="21"/>
        </w:rPr>
      </w:pPr>
      <w:r w:rsidRPr="00403ADD">
        <w:rPr>
          <w:rFonts w:ascii="Arial" w:hAnsi="Arial" w:cs="Arial"/>
          <w:color w:val="2C2C2C"/>
          <w:kern w:val="0"/>
          <w:sz w:val="24"/>
          <w:szCs w:val="24"/>
        </w:rPr>
        <w:t> </w:t>
      </w:r>
    </w:p>
    <w:p w:rsidR="00524937" w:rsidRPr="00403ADD" w:rsidRDefault="00524937" w:rsidP="00524937">
      <w:pPr>
        <w:ind w:firstLineChars="200" w:firstLine="562"/>
        <w:jc w:val="center"/>
        <w:rPr>
          <w:rFonts w:ascii="仿宋_GB2312" w:eastAsia="仿宋_GB2312"/>
          <w:b/>
          <w:sz w:val="28"/>
          <w:szCs w:val="28"/>
        </w:rPr>
      </w:pPr>
      <w:r w:rsidRPr="00403ADD">
        <w:rPr>
          <w:rFonts w:ascii="仿宋_GB2312" w:eastAsia="仿宋_GB2312" w:hint="eastAsia"/>
          <w:b/>
          <w:sz w:val="28"/>
          <w:szCs w:val="28"/>
        </w:rPr>
        <w:t>第一章　总</w:t>
      </w:r>
      <w:r w:rsidRPr="00403ADD">
        <w:rPr>
          <w:rFonts w:ascii="仿宋_GB2312" w:eastAsia="仿宋_GB2312"/>
          <w:b/>
          <w:sz w:val="28"/>
          <w:szCs w:val="28"/>
        </w:rPr>
        <w:t> </w:t>
      </w:r>
      <w:r w:rsidRPr="00403ADD">
        <w:rPr>
          <w:rFonts w:ascii="仿宋_GB2312" w:eastAsia="仿宋_GB2312" w:hint="eastAsia"/>
          <w:b/>
          <w:sz w:val="28"/>
          <w:szCs w:val="28"/>
        </w:rPr>
        <w:t>则</w:t>
      </w:r>
    </w:p>
    <w:p w:rsidR="00524937" w:rsidRPr="00403ADD" w:rsidRDefault="00524937" w:rsidP="00524937">
      <w:pPr>
        <w:ind w:firstLineChars="200" w:firstLine="560"/>
        <w:rPr>
          <w:rFonts w:ascii="仿宋_GB2312" w:eastAsia="仿宋_GB2312"/>
          <w:sz w:val="28"/>
          <w:szCs w:val="28"/>
        </w:rPr>
      </w:pPr>
      <w:r w:rsidRPr="00403ADD">
        <w:rPr>
          <w:rFonts w:ascii="仿宋_GB2312" w:eastAsia="仿宋_GB2312" w:hint="eastAsia"/>
          <w:sz w:val="28"/>
          <w:szCs w:val="28"/>
        </w:rPr>
        <w:t xml:space="preserve">第一条　</w:t>
      </w:r>
      <w:r w:rsidRPr="00957030">
        <w:rPr>
          <w:rFonts w:ascii="仿宋_GB2312" w:eastAsia="仿宋_GB2312" w:hint="eastAsia"/>
          <w:sz w:val="28"/>
          <w:szCs w:val="28"/>
        </w:rPr>
        <w:t>为</w:t>
      </w:r>
      <w:r>
        <w:rPr>
          <w:rFonts w:ascii="仿宋_GB2312" w:eastAsia="仿宋_GB2312" w:hint="eastAsia"/>
          <w:sz w:val="28"/>
          <w:szCs w:val="28"/>
        </w:rPr>
        <w:t>规范</w:t>
      </w:r>
      <w:r w:rsidRPr="00957030">
        <w:rPr>
          <w:rFonts w:ascii="仿宋_GB2312" w:eastAsia="仿宋_GB2312" w:hint="eastAsia"/>
          <w:sz w:val="28"/>
          <w:szCs w:val="28"/>
        </w:rPr>
        <w:t>我校研究生</w:t>
      </w:r>
      <w:r>
        <w:rPr>
          <w:rFonts w:ascii="仿宋_GB2312" w:eastAsia="仿宋_GB2312" w:hint="eastAsia"/>
          <w:sz w:val="28"/>
          <w:szCs w:val="28"/>
        </w:rPr>
        <w:t>学业</w:t>
      </w:r>
      <w:r w:rsidRPr="00957030">
        <w:rPr>
          <w:rFonts w:ascii="仿宋_GB2312" w:eastAsia="仿宋_GB2312" w:hint="eastAsia"/>
          <w:sz w:val="28"/>
          <w:szCs w:val="28"/>
        </w:rPr>
        <w:t>奖学金管理，</w:t>
      </w:r>
      <w:r w:rsidRPr="00403ADD">
        <w:rPr>
          <w:rFonts w:ascii="仿宋_GB2312" w:eastAsia="仿宋_GB2312" w:hint="eastAsia"/>
          <w:sz w:val="28"/>
          <w:szCs w:val="28"/>
        </w:rPr>
        <w:t>根据《研究生学业奖学金管理暂行办法》（财教</w:t>
      </w:r>
      <w:r w:rsidRPr="001F2DA9">
        <w:rPr>
          <w:rFonts w:ascii="仿宋_GB2312" w:eastAsia="仿宋_GB2312" w:hint="eastAsia"/>
          <w:sz w:val="28"/>
          <w:szCs w:val="28"/>
        </w:rPr>
        <w:t>〔</w:t>
      </w:r>
      <w:r w:rsidRPr="001F2DA9">
        <w:rPr>
          <w:rFonts w:ascii="仿宋_GB2312" w:eastAsia="仿宋_GB2312"/>
          <w:sz w:val="28"/>
          <w:szCs w:val="28"/>
        </w:rPr>
        <w:t>2013</w:t>
      </w:r>
      <w:r w:rsidRPr="001F2DA9">
        <w:rPr>
          <w:rFonts w:ascii="仿宋_GB2312" w:eastAsia="仿宋_GB2312" w:hint="eastAsia"/>
          <w:sz w:val="28"/>
          <w:szCs w:val="28"/>
        </w:rPr>
        <w:t>〕</w:t>
      </w:r>
      <w:r w:rsidRPr="00403ADD">
        <w:rPr>
          <w:rFonts w:ascii="仿宋_GB2312" w:eastAsia="仿宋_GB2312"/>
          <w:sz w:val="28"/>
          <w:szCs w:val="28"/>
        </w:rPr>
        <w:t>219</w:t>
      </w:r>
      <w:r w:rsidRPr="00403ADD">
        <w:rPr>
          <w:rFonts w:ascii="仿宋_GB2312" w:eastAsia="仿宋_GB2312" w:hint="eastAsia"/>
          <w:sz w:val="28"/>
          <w:szCs w:val="28"/>
        </w:rPr>
        <w:t>号）和《</w:t>
      </w:r>
      <w:r w:rsidRPr="001F2DA9">
        <w:rPr>
          <w:rFonts w:ascii="仿宋_GB2312" w:eastAsia="仿宋_GB2312" w:hint="eastAsia"/>
          <w:sz w:val="28"/>
          <w:szCs w:val="28"/>
        </w:rPr>
        <w:t>中国药科大学研究生教育综合改革方案（试行）</w:t>
      </w:r>
      <w:r w:rsidRPr="00403ADD">
        <w:rPr>
          <w:rFonts w:ascii="仿宋_GB2312" w:eastAsia="仿宋_GB2312" w:hint="eastAsia"/>
          <w:sz w:val="28"/>
          <w:szCs w:val="28"/>
        </w:rPr>
        <w:t>》（</w:t>
      </w:r>
      <w:r w:rsidRPr="001F2DA9">
        <w:rPr>
          <w:rFonts w:ascii="仿宋_GB2312" w:eastAsia="仿宋_GB2312" w:hint="eastAsia"/>
          <w:sz w:val="28"/>
          <w:szCs w:val="28"/>
        </w:rPr>
        <w:t>药大研〔</w:t>
      </w:r>
      <w:r w:rsidRPr="001F2DA9">
        <w:rPr>
          <w:rFonts w:ascii="仿宋_GB2312" w:eastAsia="仿宋_GB2312"/>
          <w:sz w:val="28"/>
          <w:szCs w:val="28"/>
        </w:rPr>
        <w:t>2013</w:t>
      </w:r>
      <w:r w:rsidRPr="001F2DA9">
        <w:rPr>
          <w:rFonts w:ascii="仿宋_GB2312" w:eastAsia="仿宋_GB2312" w:hint="eastAsia"/>
          <w:sz w:val="28"/>
          <w:szCs w:val="28"/>
        </w:rPr>
        <w:t>〕</w:t>
      </w:r>
      <w:r w:rsidRPr="001F2DA9">
        <w:rPr>
          <w:rFonts w:ascii="仿宋_GB2312" w:eastAsia="仿宋_GB2312"/>
          <w:sz w:val="28"/>
          <w:szCs w:val="28"/>
        </w:rPr>
        <w:t>173</w:t>
      </w:r>
      <w:r w:rsidRPr="001F2DA9">
        <w:rPr>
          <w:rFonts w:ascii="仿宋_GB2312" w:eastAsia="仿宋_GB2312" w:hint="eastAsia"/>
          <w:sz w:val="28"/>
          <w:szCs w:val="28"/>
        </w:rPr>
        <w:t>号</w:t>
      </w:r>
      <w:r w:rsidRPr="00403ADD">
        <w:rPr>
          <w:rFonts w:ascii="仿宋_GB2312" w:eastAsia="仿宋_GB2312" w:hint="eastAsia"/>
          <w:sz w:val="28"/>
          <w:szCs w:val="28"/>
        </w:rPr>
        <w:t>），结合我校</w:t>
      </w:r>
      <w:r w:rsidRPr="001F2DA9">
        <w:rPr>
          <w:rFonts w:ascii="仿宋_GB2312" w:eastAsia="仿宋_GB2312" w:hint="eastAsia"/>
          <w:sz w:val="28"/>
          <w:szCs w:val="28"/>
        </w:rPr>
        <w:t>实际情况，</w:t>
      </w:r>
      <w:r w:rsidRPr="00403ADD">
        <w:rPr>
          <w:rFonts w:ascii="仿宋_GB2312" w:eastAsia="仿宋_GB2312" w:hint="eastAsia"/>
          <w:sz w:val="28"/>
          <w:szCs w:val="28"/>
        </w:rPr>
        <w:t>制定本办法。</w:t>
      </w:r>
    </w:p>
    <w:p w:rsidR="00524937" w:rsidRDefault="00524937" w:rsidP="00524937">
      <w:pPr>
        <w:ind w:firstLineChars="200" w:firstLine="560"/>
        <w:rPr>
          <w:rFonts w:ascii="仿宋_GB2312" w:eastAsia="仿宋_GB2312"/>
          <w:sz w:val="28"/>
          <w:szCs w:val="28"/>
        </w:rPr>
      </w:pPr>
      <w:r w:rsidRPr="00403ADD">
        <w:rPr>
          <w:rFonts w:ascii="仿宋_GB2312" w:eastAsia="仿宋_GB2312" w:hint="eastAsia"/>
          <w:sz w:val="28"/>
          <w:szCs w:val="28"/>
        </w:rPr>
        <w:t>第</w:t>
      </w:r>
      <w:r>
        <w:rPr>
          <w:rFonts w:ascii="仿宋_GB2312" w:eastAsia="仿宋_GB2312" w:hint="eastAsia"/>
          <w:sz w:val="28"/>
          <w:szCs w:val="28"/>
        </w:rPr>
        <w:t>二</w:t>
      </w:r>
      <w:r w:rsidRPr="00403ADD">
        <w:rPr>
          <w:rFonts w:ascii="仿宋_GB2312" w:eastAsia="仿宋_GB2312" w:hint="eastAsia"/>
          <w:sz w:val="28"/>
          <w:szCs w:val="28"/>
        </w:rPr>
        <w:t>条　研究生学业奖学金由学校按规定统筹利用财政拨款、学费收入和社会捐助等资金设立，奖励和支持勤奋学习、潜心科研、勇于创新、积极进取的研究生更好地完成学业。</w:t>
      </w:r>
    </w:p>
    <w:p w:rsidR="00524937" w:rsidRPr="005C3EC2" w:rsidRDefault="00524937" w:rsidP="00524937">
      <w:pPr>
        <w:ind w:firstLineChars="200" w:firstLine="562"/>
        <w:jc w:val="center"/>
        <w:rPr>
          <w:rFonts w:ascii="仿宋_GB2312" w:eastAsia="仿宋_GB2312"/>
          <w:b/>
          <w:sz w:val="28"/>
          <w:szCs w:val="28"/>
        </w:rPr>
      </w:pPr>
      <w:r>
        <w:rPr>
          <w:rFonts w:ascii="仿宋_GB2312" w:eastAsia="仿宋_GB2312" w:hint="eastAsia"/>
          <w:b/>
          <w:sz w:val="28"/>
          <w:szCs w:val="28"/>
        </w:rPr>
        <w:t>第二章</w:t>
      </w:r>
      <w:r w:rsidRPr="005C3EC2">
        <w:rPr>
          <w:rFonts w:ascii="仿宋_GB2312" w:eastAsia="仿宋_GB2312" w:hint="eastAsia"/>
          <w:b/>
          <w:sz w:val="28"/>
          <w:szCs w:val="28"/>
        </w:rPr>
        <w:t>评审对象与范围</w:t>
      </w:r>
    </w:p>
    <w:p w:rsidR="00524937" w:rsidRPr="00D703F5" w:rsidRDefault="00524937" w:rsidP="00524937">
      <w:pPr>
        <w:ind w:firstLine="560"/>
        <w:rPr>
          <w:rFonts w:ascii="仿宋_GB2312" w:eastAsia="仿宋_GB2312"/>
          <w:sz w:val="28"/>
          <w:szCs w:val="28"/>
        </w:rPr>
      </w:pPr>
      <w:r w:rsidRPr="00171440">
        <w:rPr>
          <w:rFonts w:ascii="仿宋_GB2312" w:eastAsia="仿宋_GB2312" w:hint="eastAsia"/>
          <w:sz w:val="28"/>
          <w:szCs w:val="28"/>
        </w:rPr>
        <w:t>第三条</w:t>
      </w:r>
      <w:r w:rsidRPr="00403ADD">
        <w:rPr>
          <w:rFonts w:ascii="仿宋_GB2312" w:eastAsia="仿宋_GB2312"/>
          <w:sz w:val="28"/>
          <w:szCs w:val="28"/>
        </w:rPr>
        <w:t>  </w:t>
      </w:r>
      <w:r w:rsidRPr="00957030">
        <w:rPr>
          <w:rFonts w:ascii="仿宋_GB2312" w:eastAsia="仿宋_GB2312" w:hint="eastAsia"/>
          <w:sz w:val="28"/>
          <w:szCs w:val="28"/>
        </w:rPr>
        <w:t>具有中华人民共和国国籍且纳入全国研究生招生计划的全日制研究生（</w:t>
      </w:r>
      <w:r>
        <w:rPr>
          <w:rFonts w:ascii="仿宋_GB2312" w:eastAsia="仿宋_GB2312" w:hint="eastAsia"/>
          <w:sz w:val="28"/>
          <w:szCs w:val="28"/>
        </w:rPr>
        <w:t>指全脱产学习，入学时档案、人事关系全部转入我校，并且没有固定工资收入的研究生</w:t>
      </w:r>
      <w:r w:rsidRPr="00957030">
        <w:rPr>
          <w:rFonts w:ascii="仿宋_GB2312" w:eastAsia="仿宋_GB2312" w:hint="eastAsia"/>
          <w:sz w:val="28"/>
          <w:szCs w:val="28"/>
        </w:rPr>
        <w:t>）均有资格申请。</w:t>
      </w:r>
    </w:p>
    <w:p w:rsidR="00524937" w:rsidRPr="00957030" w:rsidRDefault="00524937" w:rsidP="00524937">
      <w:pPr>
        <w:ind w:firstLineChars="200" w:firstLine="560"/>
        <w:rPr>
          <w:rFonts w:ascii="仿宋_GB2312" w:eastAsia="仿宋_GB2312"/>
          <w:sz w:val="28"/>
          <w:szCs w:val="28"/>
        </w:rPr>
      </w:pPr>
      <w:r>
        <w:rPr>
          <w:rFonts w:ascii="仿宋_GB2312" w:eastAsia="仿宋_GB2312" w:hint="eastAsia"/>
          <w:sz w:val="28"/>
          <w:szCs w:val="28"/>
        </w:rPr>
        <w:t>第四条</w:t>
      </w:r>
      <w:r w:rsidRPr="00403ADD">
        <w:rPr>
          <w:rFonts w:ascii="仿宋_GB2312" w:eastAsia="仿宋_GB2312"/>
          <w:sz w:val="28"/>
          <w:szCs w:val="28"/>
        </w:rPr>
        <w:t>  </w:t>
      </w:r>
      <w:r w:rsidRPr="00957030">
        <w:rPr>
          <w:rFonts w:ascii="仿宋_GB2312" w:eastAsia="仿宋_GB2312" w:hint="eastAsia"/>
          <w:sz w:val="28"/>
          <w:szCs w:val="28"/>
        </w:rPr>
        <w:t>研究生在基本修业年限内可多次获得研究生</w:t>
      </w:r>
      <w:r>
        <w:rPr>
          <w:rFonts w:ascii="仿宋_GB2312" w:eastAsia="仿宋_GB2312" w:hint="eastAsia"/>
          <w:sz w:val="28"/>
          <w:szCs w:val="28"/>
        </w:rPr>
        <w:t>学业</w:t>
      </w:r>
      <w:r w:rsidRPr="00957030">
        <w:rPr>
          <w:rFonts w:ascii="仿宋_GB2312" w:eastAsia="仿宋_GB2312" w:hint="eastAsia"/>
          <w:sz w:val="28"/>
          <w:szCs w:val="28"/>
        </w:rPr>
        <w:t>奖学金，但获奖成果不可重复申报使用。超出学制期限基本修业年限的研究生，原则上不再具备研究生</w:t>
      </w:r>
      <w:r>
        <w:rPr>
          <w:rFonts w:ascii="仿宋_GB2312" w:eastAsia="仿宋_GB2312" w:hint="eastAsia"/>
          <w:sz w:val="28"/>
          <w:szCs w:val="28"/>
        </w:rPr>
        <w:t>学业</w:t>
      </w:r>
      <w:r w:rsidRPr="00957030">
        <w:rPr>
          <w:rFonts w:ascii="仿宋_GB2312" w:eastAsia="仿宋_GB2312" w:hint="eastAsia"/>
          <w:sz w:val="28"/>
          <w:szCs w:val="28"/>
        </w:rPr>
        <w:t>奖学金参评资格。</w:t>
      </w:r>
    </w:p>
    <w:p w:rsidR="00524937" w:rsidRPr="00957030" w:rsidRDefault="00524937" w:rsidP="00524937">
      <w:pPr>
        <w:ind w:firstLineChars="200" w:firstLine="560"/>
        <w:rPr>
          <w:rFonts w:ascii="仿宋_GB2312" w:eastAsia="仿宋_GB2312"/>
          <w:sz w:val="28"/>
          <w:szCs w:val="28"/>
        </w:rPr>
      </w:pPr>
      <w:r>
        <w:rPr>
          <w:rFonts w:ascii="仿宋_GB2312" w:eastAsia="仿宋_GB2312" w:hint="eastAsia"/>
          <w:sz w:val="28"/>
          <w:szCs w:val="28"/>
        </w:rPr>
        <w:t>第五条</w:t>
      </w:r>
      <w:r w:rsidRPr="00403ADD">
        <w:rPr>
          <w:rFonts w:ascii="仿宋_GB2312" w:eastAsia="仿宋_GB2312"/>
          <w:sz w:val="28"/>
          <w:szCs w:val="28"/>
        </w:rPr>
        <w:t>  </w:t>
      </w:r>
      <w:r w:rsidRPr="00957030">
        <w:rPr>
          <w:rFonts w:ascii="仿宋_GB2312" w:eastAsia="仿宋_GB2312" w:hint="eastAsia"/>
          <w:sz w:val="28"/>
          <w:szCs w:val="28"/>
        </w:rPr>
        <w:t>在学制期限基本修业年限内，因国家和单位公派出国留学或校际交流在境外学习的研究生，仍具备研究生</w:t>
      </w:r>
      <w:r>
        <w:rPr>
          <w:rFonts w:ascii="仿宋_GB2312" w:eastAsia="仿宋_GB2312" w:hint="eastAsia"/>
          <w:sz w:val="28"/>
          <w:szCs w:val="28"/>
        </w:rPr>
        <w:t>学业</w:t>
      </w:r>
      <w:r w:rsidRPr="00957030">
        <w:rPr>
          <w:rFonts w:ascii="仿宋_GB2312" w:eastAsia="仿宋_GB2312" w:hint="eastAsia"/>
          <w:sz w:val="28"/>
          <w:szCs w:val="28"/>
        </w:rPr>
        <w:t>奖学金参评资格；由于因私出国留学、疾病、创业等原因未在校学习的研究生，期间内原则上不具备研究生</w:t>
      </w:r>
      <w:r>
        <w:rPr>
          <w:rFonts w:ascii="仿宋_GB2312" w:eastAsia="仿宋_GB2312" w:hint="eastAsia"/>
          <w:sz w:val="28"/>
          <w:szCs w:val="28"/>
        </w:rPr>
        <w:t>学业</w:t>
      </w:r>
      <w:r w:rsidRPr="00957030">
        <w:rPr>
          <w:rFonts w:ascii="仿宋_GB2312" w:eastAsia="仿宋_GB2312" w:hint="eastAsia"/>
          <w:sz w:val="28"/>
          <w:szCs w:val="28"/>
        </w:rPr>
        <w:t>奖学金参评资格。</w:t>
      </w:r>
    </w:p>
    <w:p w:rsidR="00524937" w:rsidRPr="00957030" w:rsidRDefault="00524937" w:rsidP="00524937">
      <w:pPr>
        <w:ind w:firstLineChars="200" w:firstLine="560"/>
        <w:rPr>
          <w:rFonts w:ascii="仿宋_GB2312" w:eastAsia="仿宋_GB2312"/>
          <w:sz w:val="28"/>
          <w:szCs w:val="28"/>
        </w:rPr>
      </w:pPr>
      <w:r>
        <w:rPr>
          <w:rFonts w:ascii="仿宋_GB2312" w:eastAsia="仿宋_GB2312" w:hint="eastAsia"/>
          <w:sz w:val="28"/>
          <w:szCs w:val="28"/>
        </w:rPr>
        <w:lastRenderedPageBreak/>
        <w:t>第六条</w:t>
      </w:r>
      <w:r w:rsidRPr="00403ADD">
        <w:rPr>
          <w:rFonts w:ascii="仿宋_GB2312" w:eastAsia="仿宋_GB2312"/>
          <w:sz w:val="28"/>
          <w:szCs w:val="28"/>
        </w:rPr>
        <w:t>  </w:t>
      </w:r>
      <w:r w:rsidRPr="00957030">
        <w:rPr>
          <w:rFonts w:ascii="仿宋_GB2312" w:eastAsia="仿宋_GB2312" w:hint="eastAsia"/>
          <w:sz w:val="28"/>
          <w:szCs w:val="28"/>
        </w:rPr>
        <w:t>我校与科研院所等其他研究生培养机构之间联合培养的研究生，原则上由我校对联合培养的研究生进行</w:t>
      </w:r>
      <w:r>
        <w:rPr>
          <w:rFonts w:ascii="仿宋_GB2312" w:eastAsia="仿宋_GB2312" w:hint="eastAsia"/>
          <w:sz w:val="28"/>
          <w:szCs w:val="28"/>
        </w:rPr>
        <w:t>学业</w:t>
      </w:r>
      <w:r w:rsidRPr="00957030">
        <w:rPr>
          <w:rFonts w:ascii="仿宋_GB2312" w:eastAsia="仿宋_GB2312" w:hint="eastAsia"/>
          <w:sz w:val="28"/>
          <w:szCs w:val="28"/>
        </w:rPr>
        <w:t>奖学金评审。</w:t>
      </w:r>
    </w:p>
    <w:p w:rsidR="00524937" w:rsidRPr="00852974" w:rsidRDefault="00524937" w:rsidP="00524937">
      <w:pPr>
        <w:ind w:firstLineChars="150" w:firstLine="420"/>
        <w:rPr>
          <w:rFonts w:ascii="仿宋_GB2312" w:eastAsia="仿宋_GB2312"/>
          <w:sz w:val="28"/>
          <w:szCs w:val="28"/>
        </w:rPr>
      </w:pPr>
      <w:r w:rsidRPr="00957030">
        <w:rPr>
          <w:rFonts w:ascii="仿宋_GB2312" w:eastAsia="仿宋_GB2312"/>
          <w:vanish/>
          <w:sz w:val="28"/>
          <w:szCs w:val="28"/>
        </w:rPr>
        <w:t xml:space="preserve">: </w:t>
      </w:r>
      <w:r w:rsidRPr="00957030">
        <w:rPr>
          <w:rFonts w:ascii="仿宋_GB2312" w:eastAsia="仿宋_GB2312" w:hint="eastAsia"/>
          <w:vanish/>
          <w:sz w:val="28"/>
          <w:szCs w:val="28"/>
        </w:rPr>
        <w:t>的</w:t>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sidRPr="00957030">
        <w:rPr>
          <w:rFonts w:ascii="仿宋_GB2312" w:eastAsia="仿宋_GB2312"/>
          <w:vanish/>
          <w:sz w:val="28"/>
          <w:szCs w:val="28"/>
        </w:rPr>
        <w:pgNum/>
      </w:r>
      <w:r>
        <w:rPr>
          <w:rFonts w:ascii="仿宋_GB2312" w:eastAsia="仿宋_GB2312" w:hint="eastAsia"/>
          <w:sz w:val="28"/>
          <w:szCs w:val="28"/>
        </w:rPr>
        <w:t>第七条</w:t>
      </w:r>
      <w:r w:rsidRPr="00403ADD">
        <w:rPr>
          <w:rFonts w:ascii="仿宋_GB2312" w:eastAsia="仿宋_GB2312"/>
          <w:sz w:val="28"/>
          <w:szCs w:val="28"/>
        </w:rPr>
        <w:t>  </w:t>
      </w:r>
      <w:r w:rsidRPr="00852974">
        <w:rPr>
          <w:rFonts w:ascii="仿宋_GB2312" w:eastAsia="仿宋_GB2312" w:hAnsi="宋体" w:cs="宋体" w:hint="eastAsia"/>
          <w:kern w:val="0"/>
          <w:sz w:val="28"/>
          <w:szCs w:val="28"/>
          <w:shd w:val="clear" w:color="auto" w:fill="FFFFFF"/>
        </w:rPr>
        <w:t>硕博连读研究生在注册为博士研究生之前，按照硕士研究生身份申请</w:t>
      </w:r>
      <w:r>
        <w:rPr>
          <w:rFonts w:ascii="仿宋_GB2312" w:eastAsia="仿宋_GB2312" w:hAnsi="宋体" w:cs="宋体" w:hint="eastAsia"/>
          <w:kern w:val="0"/>
          <w:sz w:val="28"/>
          <w:szCs w:val="28"/>
          <w:shd w:val="clear" w:color="auto" w:fill="FFFFFF"/>
        </w:rPr>
        <w:t>学业</w:t>
      </w:r>
      <w:r w:rsidRPr="00852974">
        <w:rPr>
          <w:rFonts w:ascii="仿宋_GB2312" w:eastAsia="仿宋_GB2312" w:hAnsi="宋体" w:cs="宋体" w:hint="eastAsia"/>
          <w:kern w:val="0"/>
          <w:sz w:val="28"/>
          <w:szCs w:val="28"/>
          <w:shd w:val="clear" w:color="auto" w:fill="FFFFFF"/>
        </w:rPr>
        <w:t>奖学金；注册为博士研究生之后，按照博士研究生身份申请</w:t>
      </w:r>
      <w:r>
        <w:rPr>
          <w:rFonts w:ascii="仿宋_GB2312" w:eastAsia="仿宋_GB2312" w:hAnsi="宋体" w:cs="宋体" w:hint="eastAsia"/>
          <w:kern w:val="0"/>
          <w:sz w:val="28"/>
          <w:szCs w:val="28"/>
          <w:shd w:val="clear" w:color="auto" w:fill="FFFFFF"/>
        </w:rPr>
        <w:t>学业</w:t>
      </w:r>
      <w:r w:rsidRPr="00852974">
        <w:rPr>
          <w:rFonts w:ascii="仿宋_GB2312" w:eastAsia="仿宋_GB2312" w:hAnsi="宋体" w:cs="宋体" w:hint="eastAsia"/>
          <w:kern w:val="0"/>
          <w:sz w:val="28"/>
          <w:szCs w:val="28"/>
          <w:shd w:val="clear" w:color="auto" w:fill="FFFFFF"/>
        </w:rPr>
        <w:t>奖学金。</w:t>
      </w:r>
    </w:p>
    <w:p w:rsidR="00524937" w:rsidRPr="00957030" w:rsidRDefault="00524937" w:rsidP="00524937">
      <w:pPr>
        <w:ind w:firstLineChars="200" w:firstLine="560"/>
        <w:rPr>
          <w:rFonts w:ascii="仿宋_GB2312" w:eastAsia="仿宋_GB2312"/>
          <w:sz w:val="28"/>
          <w:szCs w:val="28"/>
        </w:rPr>
      </w:pPr>
      <w:r>
        <w:rPr>
          <w:rFonts w:ascii="仿宋_GB2312" w:eastAsia="仿宋_GB2312" w:hint="eastAsia"/>
          <w:sz w:val="28"/>
          <w:szCs w:val="28"/>
        </w:rPr>
        <w:t>第八条</w:t>
      </w:r>
      <w:r w:rsidRPr="00403ADD">
        <w:rPr>
          <w:rFonts w:ascii="仿宋_GB2312" w:eastAsia="仿宋_GB2312"/>
          <w:sz w:val="28"/>
          <w:szCs w:val="28"/>
        </w:rPr>
        <w:t>  </w:t>
      </w:r>
      <w:r w:rsidRPr="00957030">
        <w:rPr>
          <w:rFonts w:ascii="仿宋_GB2312" w:eastAsia="仿宋_GB2312" w:hint="eastAsia"/>
          <w:sz w:val="28"/>
          <w:szCs w:val="28"/>
        </w:rPr>
        <w:t>出现以下任一情况，不具备当年研究生</w:t>
      </w:r>
      <w:r>
        <w:rPr>
          <w:rFonts w:ascii="仿宋_GB2312" w:eastAsia="仿宋_GB2312" w:hint="eastAsia"/>
          <w:sz w:val="28"/>
          <w:szCs w:val="28"/>
        </w:rPr>
        <w:t>学业</w:t>
      </w:r>
      <w:r w:rsidRPr="00957030">
        <w:rPr>
          <w:rFonts w:ascii="仿宋_GB2312" w:eastAsia="仿宋_GB2312" w:hint="eastAsia"/>
          <w:sz w:val="28"/>
          <w:szCs w:val="28"/>
        </w:rPr>
        <w:t>奖学金参评资格：</w:t>
      </w:r>
    </w:p>
    <w:p w:rsidR="00524937" w:rsidRPr="00957030" w:rsidRDefault="00524937" w:rsidP="00EB3C29">
      <w:pPr>
        <w:tabs>
          <w:tab w:val="left" w:pos="180"/>
        </w:tabs>
        <w:ind w:leftChars="85" w:left="178" w:firstLineChars="100" w:firstLine="280"/>
        <w:rPr>
          <w:rFonts w:ascii="仿宋_GB2312" w:eastAsia="仿宋_GB2312"/>
          <w:sz w:val="28"/>
          <w:szCs w:val="28"/>
        </w:rPr>
      </w:pPr>
      <w:bookmarkStart w:id="0" w:name="_GoBack"/>
      <w:bookmarkEnd w:id="0"/>
      <w:r w:rsidRPr="00403ADD">
        <w:rPr>
          <w:rFonts w:ascii="仿宋_GB2312" w:eastAsia="仿宋_GB2312" w:hint="eastAsia"/>
          <w:sz w:val="28"/>
          <w:szCs w:val="28"/>
        </w:rPr>
        <w:t>（一）</w:t>
      </w:r>
      <w:r w:rsidRPr="00957030">
        <w:rPr>
          <w:rFonts w:ascii="仿宋_GB2312" w:eastAsia="仿宋_GB2312" w:hint="eastAsia"/>
          <w:sz w:val="28"/>
          <w:szCs w:val="28"/>
        </w:rPr>
        <w:t>参评学年未办理学籍注册手续者；</w:t>
      </w:r>
    </w:p>
    <w:p w:rsidR="00524937" w:rsidRDefault="00524937" w:rsidP="00524937">
      <w:pPr>
        <w:tabs>
          <w:tab w:val="left" w:pos="180"/>
        </w:tabs>
        <w:ind w:firstLineChars="150" w:firstLine="420"/>
        <w:rPr>
          <w:rFonts w:ascii="仿宋_GB2312" w:eastAsia="仿宋_GB2312"/>
          <w:sz w:val="28"/>
          <w:szCs w:val="28"/>
        </w:rPr>
      </w:pPr>
      <w:r w:rsidRPr="00403ADD">
        <w:rPr>
          <w:rFonts w:ascii="仿宋_GB2312" w:eastAsia="仿宋_GB2312" w:hint="eastAsia"/>
          <w:sz w:val="28"/>
          <w:szCs w:val="28"/>
        </w:rPr>
        <w:t>（</w:t>
      </w:r>
      <w:r>
        <w:rPr>
          <w:rFonts w:ascii="仿宋_GB2312" w:eastAsia="仿宋_GB2312" w:hint="eastAsia"/>
          <w:sz w:val="28"/>
          <w:szCs w:val="28"/>
        </w:rPr>
        <w:t>二</w:t>
      </w:r>
      <w:r w:rsidRPr="00403ADD">
        <w:rPr>
          <w:rFonts w:ascii="仿宋_GB2312" w:eastAsia="仿宋_GB2312" w:hint="eastAsia"/>
          <w:sz w:val="28"/>
          <w:szCs w:val="28"/>
        </w:rPr>
        <w:t>）</w:t>
      </w:r>
      <w:r w:rsidRPr="00957030">
        <w:rPr>
          <w:rFonts w:ascii="仿宋_GB2312" w:eastAsia="仿宋_GB2312" w:hint="eastAsia"/>
          <w:sz w:val="28"/>
          <w:szCs w:val="28"/>
        </w:rPr>
        <w:t>参评学年学籍状态处于休学、保留学籍者；</w:t>
      </w:r>
    </w:p>
    <w:p w:rsidR="00524937" w:rsidRDefault="00524937" w:rsidP="00524937">
      <w:pPr>
        <w:tabs>
          <w:tab w:val="left" w:pos="180"/>
        </w:tabs>
        <w:ind w:firstLineChars="150" w:firstLine="420"/>
        <w:rPr>
          <w:rFonts w:ascii="仿宋_GB2312" w:eastAsia="仿宋_GB2312"/>
          <w:sz w:val="28"/>
          <w:szCs w:val="28"/>
        </w:rPr>
      </w:pPr>
      <w:r w:rsidRPr="00403ADD">
        <w:rPr>
          <w:rFonts w:ascii="仿宋_GB2312" w:eastAsia="仿宋_GB2312" w:hint="eastAsia"/>
          <w:sz w:val="28"/>
          <w:szCs w:val="28"/>
        </w:rPr>
        <w:t>（</w:t>
      </w:r>
      <w:r>
        <w:rPr>
          <w:rFonts w:ascii="仿宋_GB2312" w:eastAsia="仿宋_GB2312" w:hint="eastAsia"/>
          <w:sz w:val="28"/>
          <w:szCs w:val="28"/>
        </w:rPr>
        <w:t>三</w:t>
      </w:r>
      <w:r w:rsidRPr="00403ADD">
        <w:rPr>
          <w:rFonts w:ascii="仿宋_GB2312" w:eastAsia="仿宋_GB2312" w:hint="eastAsia"/>
          <w:sz w:val="28"/>
          <w:szCs w:val="28"/>
        </w:rPr>
        <w:t>）</w:t>
      </w:r>
      <w:r>
        <w:rPr>
          <w:rFonts w:ascii="仿宋_GB2312" w:eastAsia="仿宋_GB2312" w:hint="eastAsia"/>
          <w:sz w:val="28"/>
          <w:szCs w:val="28"/>
        </w:rPr>
        <w:t>参评学年违反国家法律、校纪校规受到纪律处分者；</w:t>
      </w:r>
    </w:p>
    <w:p w:rsidR="00524937" w:rsidRDefault="00524937" w:rsidP="00524937">
      <w:pPr>
        <w:tabs>
          <w:tab w:val="left" w:pos="180"/>
        </w:tabs>
        <w:ind w:firstLineChars="150" w:firstLine="420"/>
        <w:rPr>
          <w:rFonts w:ascii="仿宋_GB2312" w:eastAsia="仿宋_GB2312"/>
          <w:sz w:val="28"/>
          <w:szCs w:val="28"/>
        </w:rPr>
      </w:pPr>
      <w:r w:rsidRPr="00403ADD">
        <w:rPr>
          <w:rFonts w:ascii="仿宋_GB2312" w:eastAsia="仿宋_GB2312" w:hint="eastAsia"/>
          <w:sz w:val="28"/>
          <w:szCs w:val="28"/>
        </w:rPr>
        <w:t>（</w:t>
      </w:r>
      <w:r>
        <w:rPr>
          <w:rFonts w:ascii="仿宋_GB2312" w:eastAsia="仿宋_GB2312" w:hint="eastAsia"/>
          <w:sz w:val="28"/>
          <w:szCs w:val="28"/>
        </w:rPr>
        <w:t>四</w:t>
      </w:r>
      <w:r w:rsidRPr="00403ADD">
        <w:rPr>
          <w:rFonts w:ascii="仿宋_GB2312" w:eastAsia="仿宋_GB2312" w:hint="eastAsia"/>
          <w:sz w:val="28"/>
          <w:szCs w:val="28"/>
        </w:rPr>
        <w:t>）</w:t>
      </w:r>
      <w:r w:rsidRPr="00957030">
        <w:rPr>
          <w:rFonts w:ascii="仿宋_GB2312" w:eastAsia="仿宋_GB2312" w:hint="eastAsia"/>
          <w:sz w:val="28"/>
          <w:szCs w:val="28"/>
        </w:rPr>
        <w:t>参评学年有抄袭剽窃、弄虚作假等学术不端行为经查证属实者。</w:t>
      </w:r>
    </w:p>
    <w:p w:rsidR="00524937" w:rsidRPr="00403ADD" w:rsidRDefault="00524937" w:rsidP="00524937">
      <w:pPr>
        <w:ind w:firstLineChars="200" w:firstLine="562"/>
        <w:jc w:val="center"/>
        <w:rPr>
          <w:rFonts w:ascii="仿宋_GB2312" w:eastAsia="仿宋_GB2312"/>
          <w:b/>
          <w:sz w:val="28"/>
          <w:szCs w:val="28"/>
        </w:rPr>
      </w:pPr>
      <w:r w:rsidRPr="00403ADD">
        <w:rPr>
          <w:rFonts w:ascii="仿宋_GB2312" w:eastAsia="仿宋_GB2312" w:hint="eastAsia"/>
          <w:b/>
          <w:sz w:val="28"/>
          <w:szCs w:val="28"/>
        </w:rPr>
        <w:t>第三章</w:t>
      </w:r>
      <w:r w:rsidRPr="00403ADD">
        <w:rPr>
          <w:rFonts w:ascii="仿宋_GB2312" w:eastAsia="仿宋_GB2312"/>
          <w:b/>
          <w:sz w:val="28"/>
          <w:szCs w:val="28"/>
        </w:rPr>
        <w:t> </w:t>
      </w:r>
      <w:r w:rsidRPr="00403ADD">
        <w:rPr>
          <w:rFonts w:ascii="仿宋_GB2312" w:eastAsia="仿宋_GB2312" w:hint="eastAsia"/>
          <w:b/>
          <w:sz w:val="28"/>
          <w:szCs w:val="28"/>
        </w:rPr>
        <w:t>申</w:t>
      </w:r>
      <w:r w:rsidRPr="00DB619C">
        <w:rPr>
          <w:rFonts w:ascii="仿宋_GB2312" w:eastAsia="仿宋_GB2312" w:hint="eastAsia"/>
          <w:b/>
          <w:sz w:val="28"/>
          <w:szCs w:val="28"/>
        </w:rPr>
        <w:t>请</w:t>
      </w:r>
      <w:r w:rsidRPr="00403ADD">
        <w:rPr>
          <w:rFonts w:ascii="仿宋_GB2312" w:eastAsia="仿宋_GB2312" w:hint="eastAsia"/>
          <w:b/>
          <w:sz w:val="28"/>
          <w:szCs w:val="28"/>
        </w:rPr>
        <w:t>条件</w:t>
      </w:r>
    </w:p>
    <w:p w:rsidR="00524937" w:rsidRPr="00403ADD" w:rsidRDefault="00524937" w:rsidP="00524937">
      <w:pPr>
        <w:ind w:firstLineChars="200" w:firstLine="560"/>
        <w:rPr>
          <w:rFonts w:ascii="仿宋_GB2312" w:eastAsia="仿宋_GB2312"/>
          <w:sz w:val="28"/>
          <w:szCs w:val="28"/>
        </w:rPr>
      </w:pPr>
      <w:r w:rsidRPr="00B51347">
        <w:rPr>
          <w:rFonts w:ascii="仿宋_GB2312" w:eastAsia="仿宋_GB2312" w:hint="eastAsia"/>
          <w:sz w:val="28"/>
          <w:szCs w:val="28"/>
        </w:rPr>
        <w:t>第九条</w:t>
      </w:r>
      <w:r w:rsidRPr="00B51347">
        <w:rPr>
          <w:rFonts w:ascii="仿宋_GB2312" w:eastAsia="仿宋_GB2312"/>
          <w:color w:val="FF0000"/>
          <w:sz w:val="28"/>
          <w:szCs w:val="28"/>
        </w:rPr>
        <w:t> </w:t>
      </w:r>
      <w:r w:rsidRPr="00403ADD">
        <w:rPr>
          <w:rFonts w:ascii="仿宋_GB2312" w:eastAsia="仿宋_GB2312" w:hint="eastAsia"/>
          <w:sz w:val="28"/>
          <w:szCs w:val="28"/>
        </w:rPr>
        <w:t>研究生学业奖学金基本申</w:t>
      </w:r>
      <w:r w:rsidRPr="001F2DA9">
        <w:rPr>
          <w:rFonts w:ascii="仿宋_GB2312" w:eastAsia="仿宋_GB2312" w:hint="eastAsia"/>
          <w:sz w:val="28"/>
          <w:szCs w:val="28"/>
        </w:rPr>
        <w:t>请</w:t>
      </w:r>
      <w:r w:rsidRPr="00403ADD">
        <w:rPr>
          <w:rFonts w:ascii="仿宋_GB2312" w:eastAsia="仿宋_GB2312" w:hint="eastAsia"/>
          <w:sz w:val="28"/>
          <w:szCs w:val="28"/>
        </w:rPr>
        <w:t>条件：</w:t>
      </w:r>
    </w:p>
    <w:p w:rsidR="00524937" w:rsidRPr="00403ADD" w:rsidRDefault="00524937" w:rsidP="00524937">
      <w:pPr>
        <w:ind w:firstLineChars="200" w:firstLine="560"/>
        <w:rPr>
          <w:rFonts w:ascii="仿宋_GB2312" w:eastAsia="仿宋_GB2312"/>
          <w:sz w:val="28"/>
          <w:szCs w:val="28"/>
        </w:rPr>
      </w:pPr>
      <w:r w:rsidRPr="00403ADD">
        <w:rPr>
          <w:rFonts w:ascii="仿宋_GB2312" w:eastAsia="仿宋_GB2312" w:hint="eastAsia"/>
          <w:sz w:val="28"/>
          <w:szCs w:val="28"/>
        </w:rPr>
        <w:t>（一）热爱社会主义祖国，拥护中国共产党的领导；</w:t>
      </w:r>
    </w:p>
    <w:p w:rsidR="00524937" w:rsidRPr="00403ADD" w:rsidRDefault="00524937" w:rsidP="00524937">
      <w:pPr>
        <w:ind w:firstLineChars="200" w:firstLine="560"/>
        <w:rPr>
          <w:rFonts w:ascii="仿宋_GB2312" w:eastAsia="仿宋_GB2312"/>
          <w:sz w:val="28"/>
          <w:szCs w:val="28"/>
        </w:rPr>
      </w:pPr>
      <w:r w:rsidRPr="00403ADD">
        <w:rPr>
          <w:rFonts w:ascii="仿宋_GB2312" w:eastAsia="仿宋_GB2312" w:hint="eastAsia"/>
          <w:sz w:val="28"/>
          <w:szCs w:val="28"/>
        </w:rPr>
        <w:t>（二）遵守宪法和法律，遵守学校规章制度；</w:t>
      </w:r>
    </w:p>
    <w:p w:rsidR="00524937" w:rsidRPr="00403ADD" w:rsidRDefault="00524937" w:rsidP="00524937">
      <w:pPr>
        <w:ind w:firstLineChars="200" w:firstLine="560"/>
        <w:rPr>
          <w:rFonts w:ascii="仿宋_GB2312" w:eastAsia="仿宋_GB2312"/>
          <w:sz w:val="28"/>
          <w:szCs w:val="28"/>
        </w:rPr>
      </w:pPr>
      <w:r w:rsidRPr="00403ADD">
        <w:rPr>
          <w:rFonts w:ascii="仿宋_GB2312" w:eastAsia="仿宋_GB2312" w:hint="eastAsia"/>
          <w:sz w:val="28"/>
          <w:szCs w:val="28"/>
        </w:rPr>
        <w:t>（三）诚实守信，</w:t>
      </w:r>
      <w:r w:rsidRPr="001F2DA9">
        <w:rPr>
          <w:rFonts w:ascii="仿宋_GB2312" w:eastAsia="仿宋_GB2312" w:hint="eastAsia"/>
          <w:sz w:val="28"/>
          <w:szCs w:val="28"/>
        </w:rPr>
        <w:t>品学兼优</w:t>
      </w:r>
      <w:r w:rsidRPr="00403ADD">
        <w:rPr>
          <w:rFonts w:ascii="仿宋_GB2312" w:eastAsia="仿宋_GB2312" w:hint="eastAsia"/>
          <w:sz w:val="28"/>
          <w:szCs w:val="28"/>
        </w:rPr>
        <w:t>；</w:t>
      </w:r>
    </w:p>
    <w:p w:rsidR="00524937" w:rsidRPr="006D71C1" w:rsidRDefault="00524937" w:rsidP="00524937">
      <w:pPr>
        <w:ind w:firstLineChars="200" w:firstLine="560"/>
        <w:rPr>
          <w:rFonts w:ascii="仿宋_GB2312" w:eastAsia="仿宋_GB2312"/>
          <w:sz w:val="28"/>
          <w:szCs w:val="28"/>
        </w:rPr>
      </w:pPr>
      <w:r w:rsidRPr="00403ADD">
        <w:rPr>
          <w:rFonts w:ascii="仿宋_GB2312" w:eastAsia="仿宋_GB2312" w:hint="eastAsia"/>
          <w:sz w:val="28"/>
          <w:szCs w:val="28"/>
        </w:rPr>
        <w:t>（四）积极参与科学研究和社会实践</w:t>
      </w:r>
      <w:r w:rsidRPr="001F2DA9">
        <w:rPr>
          <w:rFonts w:ascii="仿宋_GB2312" w:eastAsia="仿宋_GB2312" w:hint="eastAsia"/>
          <w:sz w:val="28"/>
          <w:szCs w:val="28"/>
        </w:rPr>
        <w:t>。</w:t>
      </w:r>
    </w:p>
    <w:p w:rsidR="00524937" w:rsidRPr="005B19D5" w:rsidRDefault="00524937" w:rsidP="00524937">
      <w:pPr>
        <w:ind w:firstLineChars="200" w:firstLine="562"/>
        <w:jc w:val="center"/>
        <w:rPr>
          <w:rFonts w:ascii="仿宋_GB2312" w:eastAsia="仿宋_GB2312"/>
          <w:b/>
          <w:sz w:val="28"/>
          <w:szCs w:val="28"/>
        </w:rPr>
      </w:pPr>
      <w:r w:rsidRPr="005B19D5">
        <w:rPr>
          <w:rFonts w:ascii="仿宋_GB2312" w:eastAsia="仿宋_GB2312" w:hint="eastAsia"/>
          <w:b/>
          <w:sz w:val="28"/>
          <w:szCs w:val="28"/>
        </w:rPr>
        <w:t>第四章　奖励标准和比例</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第十条　博士研究生奖励等级和标准。博士研究生学业奖学金不分等级，奖励标准为每生每学年</w:t>
      </w:r>
      <w:r w:rsidRPr="005B19D5">
        <w:rPr>
          <w:rFonts w:ascii="仿宋_GB2312" w:eastAsia="仿宋_GB2312"/>
          <w:sz w:val="28"/>
          <w:szCs w:val="28"/>
        </w:rPr>
        <w:t>18000</w:t>
      </w:r>
      <w:r>
        <w:rPr>
          <w:rFonts w:ascii="仿宋_GB2312" w:eastAsia="仿宋_GB2312" w:hint="eastAsia"/>
          <w:sz w:val="28"/>
          <w:szCs w:val="28"/>
        </w:rPr>
        <w:t>元，比例为</w:t>
      </w:r>
      <w:r w:rsidRPr="0019044D">
        <w:rPr>
          <w:rFonts w:ascii="仿宋_GB2312" w:eastAsia="仿宋_GB2312" w:hint="eastAsia"/>
          <w:sz w:val="28"/>
          <w:szCs w:val="28"/>
        </w:rPr>
        <w:t>符合申请条件</w:t>
      </w:r>
      <w:r w:rsidRPr="005B19D5">
        <w:rPr>
          <w:rFonts w:ascii="仿宋_GB2312" w:eastAsia="仿宋_GB2312" w:hint="eastAsia"/>
          <w:sz w:val="28"/>
          <w:szCs w:val="28"/>
        </w:rPr>
        <w:t>学生的</w:t>
      </w:r>
      <w:r w:rsidRPr="005B19D5">
        <w:rPr>
          <w:rFonts w:ascii="仿宋_GB2312" w:eastAsia="仿宋_GB2312"/>
          <w:sz w:val="28"/>
          <w:szCs w:val="28"/>
        </w:rPr>
        <w:t>100%</w:t>
      </w:r>
      <w:r w:rsidRPr="005B19D5">
        <w:rPr>
          <w:rFonts w:ascii="仿宋_GB2312" w:eastAsia="仿宋_GB2312" w:hint="eastAsia"/>
          <w:sz w:val="28"/>
          <w:szCs w:val="28"/>
        </w:rPr>
        <w:t>。</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lastRenderedPageBreak/>
        <w:t>第十一条　硕士研究生奖励等级和标准。硕士研究生学业奖学金分三等，奖励标准和比例为：特等奖励标准为每生每学年</w:t>
      </w:r>
      <w:r w:rsidRPr="005B19D5">
        <w:rPr>
          <w:rFonts w:ascii="仿宋_GB2312" w:eastAsia="仿宋_GB2312"/>
          <w:sz w:val="28"/>
          <w:szCs w:val="28"/>
        </w:rPr>
        <w:t>12000</w:t>
      </w:r>
      <w:r w:rsidRPr="005B19D5">
        <w:rPr>
          <w:rFonts w:ascii="仿宋_GB2312" w:eastAsia="仿宋_GB2312" w:hint="eastAsia"/>
          <w:sz w:val="28"/>
          <w:szCs w:val="28"/>
        </w:rPr>
        <w:t>元，奖励比例为具备申请资格学生的</w:t>
      </w:r>
      <w:r w:rsidRPr="005B19D5">
        <w:rPr>
          <w:rFonts w:ascii="仿宋_GB2312" w:eastAsia="仿宋_GB2312"/>
          <w:sz w:val="28"/>
          <w:szCs w:val="28"/>
        </w:rPr>
        <w:t>5%</w:t>
      </w:r>
      <w:r w:rsidRPr="005B19D5">
        <w:rPr>
          <w:rFonts w:ascii="仿宋_GB2312" w:eastAsia="仿宋_GB2312" w:hint="eastAsia"/>
          <w:sz w:val="28"/>
          <w:szCs w:val="28"/>
        </w:rPr>
        <w:t>；一等奖励标准为每生每学年</w:t>
      </w:r>
      <w:r w:rsidRPr="005B19D5">
        <w:rPr>
          <w:rFonts w:ascii="仿宋_GB2312" w:eastAsia="仿宋_GB2312"/>
          <w:sz w:val="28"/>
          <w:szCs w:val="28"/>
        </w:rPr>
        <w:t>8000</w:t>
      </w:r>
      <w:r w:rsidRPr="005B19D5">
        <w:rPr>
          <w:rFonts w:ascii="仿宋_GB2312" w:eastAsia="仿宋_GB2312" w:hint="eastAsia"/>
          <w:sz w:val="28"/>
          <w:szCs w:val="28"/>
        </w:rPr>
        <w:t>元，奖励比例为具备申请资格学生的</w:t>
      </w:r>
      <w:r w:rsidRPr="005B19D5">
        <w:rPr>
          <w:rFonts w:ascii="仿宋_GB2312" w:eastAsia="仿宋_GB2312"/>
          <w:sz w:val="28"/>
          <w:szCs w:val="28"/>
        </w:rPr>
        <w:t>35%</w:t>
      </w:r>
      <w:r w:rsidRPr="005B19D5">
        <w:rPr>
          <w:rFonts w:ascii="仿宋_GB2312" w:eastAsia="仿宋_GB2312" w:hint="eastAsia"/>
          <w:sz w:val="28"/>
          <w:szCs w:val="28"/>
        </w:rPr>
        <w:t>；二等奖励标准为每生每学年</w:t>
      </w:r>
      <w:r w:rsidRPr="005B19D5">
        <w:rPr>
          <w:rFonts w:ascii="仿宋_GB2312" w:eastAsia="仿宋_GB2312"/>
          <w:sz w:val="28"/>
          <w:szCs w:val="28"/>
        </w:rPr>
        <w:t>4000</w:t>
      </w:r>
      <w:r w:rsidRPr="005B19D5">
        <w:rPr>
          <w:rFonts w:ascii="仿宋_GB2312" w:eastAsia="仿宋_GB2312" w:hint="eastAsia"/>
          <w:sz w:val="28"/>
          <w:szCs w:val="28"/>
        </w:rPr>
        <w:t>元，奖励比例为具备申请资格学生的</w:t>
      </w:r>
      <w:r w:rsidRPr="005B19D5">
        <w:rPr>
          <w:rFonts w:ascii="仿宋_GB2312" w:eastAsia="仿宋_GB2312"/>
          <w:sz w:val="28"/>
          <w:szCs w:val="28"/>
        </w:rPr>
        <w:t>40%</w:t>
      </w:r>
      <w:r w:rsidRPr="005B19D5">
        <w:rPr>
          <w:rFonts w:ascii="仿宋_GB2312" w:eastAsia="仿宋_GB2312" w:hint="eastAsia"/>
          <w:sz w:val="28"/>
          <w:szCs w:val="28"/>
        </w:rPr>
        <w:t>。</w:t>
      </w:r>
    </w:p>
    <w:p w:rsidR="00524937" w:rsidRPr="005B19D5" w:rsidRDefault="00524937" w:rsidP="00524937">
      <w:pPr>
        <w:ind w:firstLineChars="200" w:firstLine="562"/>
        <w:jc w:val="center"/>
        <w:rPr>
          <w:rFonts w:ascii="仿宋_GB2312" w:eastAsia="仿宋_GB2312"/>
          <w:b/>
          <w:sz w:val="28"/>
          <w:szCs w:val="28"/>
        </w:rPr>
      </w:pPr>
      <w:r w:rsidRPr="005B19D5">
        <w:rPr>
          <w:rFonts w:ascii="仿宋_GB2312" w:eastAsia="仿宋_GB2312" w:hint="eastAsia"/>
          <w:b/>
          <w:sz w:val="28"/>
          <w:szCs w:val="28"/>
        </w:rPr>
        <w:t>第五章　评审组织</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第十二条　学校成立研究生学业奖学金评审领导小组，由校主管领导、相关职能部门负责人、研究生导师代表等组成。评审领导小组负责制定研究生学业奖学金管理办法；制定名额分配方案；统筹领导、协调、监督评审工作；裁决学生对评审结果的申诉；指定有关部门统一保存本校的学业奖学金评审资料。</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第十三条各院部系成立研究生学业奖学金评审委员会，由院部系主要领导任主任委员，由院部系分管研究生工作和学生工作的领导任副主任委员</w:t>
      </w:r>
      <w:r w:rsidRPr="005B19D5">
        <w:rPr>
          <w:rFonts w:ascii="仿宋_GB2312" w:eastAsia="仿宋_GB2312"/>
          <w:sz w:val="28"/>
          <w:szCs w:val="28"/>
        </w:rPr>
        <w:t>,</w:t>
      </w:r>
      <w:r w:rsidRPr="005B19D5">
        <w:rPr>
          <w:rFonts w:ascii="仿宋_GB2312" w:eastAsia="仿宋_GB2312" w:hint="eastAsia"/>
          <w:sz w:val="28"/>
          <w:szCs w:val="28"/>
        </w:rPr>
        <w:t>研究生导师、辅导员、学生代表任委员，负责本院部系研究生学业奖学金的细则制定、申请组织、初步评审等工作。</w:t>
      </w:r>
    </w:p>
    <w:p w:rsidR="00524937" w:rsidRPr="005B19D5" w:rsidRDefault="00524937" w:rsidP="00524937">
      <w:pPr>
        <w:ind w:firstLineChars="200" w:firstLine="562"/>
        <w:jc w:val="center"/>
        <w:rPr>
          <w:rFonts w:ascii="仿宋_GB2312" w:eastAsia="仿宋_GB2312"/>
          <w:b/>
          <w:sz w:val="28"/>
          <w:szCs w:val="28"/>
        </w:rPr>
      </w:pPr>
      <w:r w:rsidRPr="005B19D5">
        <w:rPr>
          <w:rFonts w:ascii="仿宋_GB2312" w:eastAsia="仿宋_GB2312" w:hint="eastAsia"/>
          <w:b/>
          <w:sz w:val="28"/>
          <w:szCs w:val="28"/>
        </w:rPr>
        <w:t>第六章</w:t>
      </w:r>
      <w:r w:rsidRPr="005B19D5">
        <w:rPr>
          <w:rFonts w:ascii="仿宋_GB2312" w:eastAsia="仿宋_GB2312"/>
          <w:b/>
          <w:sz w:val="28"/>
          <w:szCs w:val="28"/>
        </w:rPr>
        <w:t> </w:t>
      </w:r>
      <w:r w:rsidRPr="005B19D5">
        <w:rPr>
          <w:rFonts w:ascii="仿宋_GB2312" w:eastAsia="仿宋_GB2312" w:hint="eastAsia"/>
          <w:b/>
          <w:sz w:val="28"/>
          <w:szCs w:val="28"/>
        </w:rPr>
        <w:t>评定程序</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第十四条研究生学业奖学每学年评审一次，坚持“公开、公平、公正、择优”的原则，按照“学生申报、院部系评审、学校审定”的程序进行。</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第十五条院部系研究生学业奖学金评审委员会依据本办法要求、根据实际情况制定院部系评审细则，第一学年主要依据为研究生招生考试相关成绩及考核评价情况；第二及以上学年主要依据为上一学年</w:t>
      </w:r>
      <w:r w:rsidRPr="005B19D5">
        <w:rPr>
          <w:rFonts w:ascii="仿宋_GB2312" w:eastAsia="仿宋_GB2312" w:hint="eastAsia"/>
          <w:sz w:val="28"/>
          <w:szCs w:val="28"/>
        </w:rPr>
        <w:lastRenderedPageBreak/>
        <w:t>内研究生年度综合测评成绩排名。</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第十六条院部系发布评审细则，受理学生的申请材料，组织评审，等额提出初评名单，在院部系公示</w:t>
      </w:r>
      <w:r w:rsidRPr="005B19D5">
        <w:rPr>
          <w:rFonts w:ascii="仿宋_GB2312" w:eastAsia="仿宋_GB2312"/>
          <w:sz w:val="28"/>
          <w:szCs w:val="28"/>
        </w:rPr>
        <w:t>3</w:t>
      </w:r>
      <w:r w:rsidRPr="005B19D5">
        <w:rPr>
          <w:rFonts w:ascii="仿宋_GB2312" w:eastAsia="仿宋_GB2312" w:hint="eastAsia"/>
          <w:sz w:val="28"/>
          <w:szCs w:val="28"/>
        </w:rPr>
        <w:t>个工作日，广泛征求师生意见。</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第十七条院部系将公示无异议的初评名单及《中国药科大学研究生学业奖学金申请表》报研究生工作部审核。</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第十八条研究生工作部审核汇总初评名单，提出获奖学生建议名单，报学校研究生学业奖学金评审领导小组研究审定后，在校内公示</w:t>
      </w:r>
      <w:r w:rsidRPr="005B19D5">
        <w:rPr>
          <w:rFonts w:ascii="仿宋_GB2312" w:eastAsia="仿宋_GB2312"/>
          <w:sz w:val="28"/>
          <w:szCs w:val="28"/>
        </w:rPr>
        <w:t>2</w:t>
      </w:r>
      <w:r w:rsidRPr="005B19D5">
        <w:rPr>
          <w:rFonts w:ascii="仿宋_GB2312" w:eastAsia="仿宋_GB2312" w:hint="eastAsia"/>
          <w:sz w:val="28"/>
          <w:szCs w:val="28"/>
        </w:rPr>
        <w:t>个工作日，无异议后，行文公布。</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第十九条计财处向获奖学生一次性发放学业奖学金。</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第二十条</w:t>
      </w:r>
      <w:r w:rsidRPr="005B19D5">
        <w:rPr>
          <w:rFonts w:ascii="仿宋_GB2312" w:eastAsia="仿宋_GB2312"/>
          <w:sz w:val="28"/>
          <w:szCs w:val="28"/>
        </w:rPr>
        <w:t> </w:t>
      </w:r>
      <w:r w:rsidRPr="005B19D5">
        <w:rPr>
          <w:rFonts w:ascii="仿宋_GB2312" w:eastAsia="仿宋_GB2312" w:hint="eastAsia"/>
          <w:sz w:val="28"/>
          <w:szCs w:val="28"/>
        </w:rPr>
        <w:t>对研究生学业奖学金评审结果有异议的，可在院部系公示阶段向所在院部系研究生学业奖学金评审委员会提出申诉，评审委员会应及时研究并予以答复。申诉人如果对院部系的答复仍存在异议，可在学校公示阶段向学校研究生学业奖学金评审领导小组提请裁决。</w:t>
      </w:r>
    </w:p>
    <w:p w:rsidR="00524937" w:rsidRPr="005B19D5" w:rsidRDefault="00524937" w:rsidP="00524937">
      <w:pPr>
        <w:ind w:firstLineChars="200" w:firstLine="562"/>
        <w:jc w:val="center"/>
        <w:rPr>
          <w:rFonts w:ascii="仿宋_GB2312" w:eastAsia="仿宋_GB2312"/>
          <w:b/>
          <w:sz w:val="28"/>
          <w:szCs w:val="28"/>
        </w:rPr>
      </w:pPr>
      <w:r w:rsidRPr="005B19D5">
        <w:rPr>
          <w:rFonts w:ascii="仿宋_GB2312" w:eastAsia="仿宋_GB2312" w:hint="eastAsia"/>
          <w:b/>
          <w:sz w:val="28"/>
          <w:szCs w:val="28"/>
        </w:rPr>
        <w:t>第七章　附则</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第二十一条本办法由研究生学业奖学金评审领导小组委托研究生工作部及研究生院负责解释。</w:t>
      </w:r>
    </w:p>
    <w:p w:rsidR="00524937" w:rsidRPr="005B19D5" w:rsidRDefault="00524937" w:rsidP="00524937">
      <w:pPr>
        <w:ind w:firstLineChars="200" w:firstLine="560"/>
        <w:rPr>
          <w:rFonts w:ascii="仿宋_GB2312" w:eastAsia="仿宋_GB2312"/>
          <w:sz w:val="28"/>
          <w:szCs w:val="28"/>
        </w:rPr>
      </w:pPr>
      <w:r w:rsidRPr="005B19D5">
        <w:rPr>
          <w:rFonts w:ascii="仿宋_GB2312" w:eastAsia="仿宋_GB2312" w:hint="eastAsia"/>
          <w:sz w:val="28"/>
          <w:szCs w:val="28"/>
        </w:rPr>
        <w:t>第二十二条本办法自</w:t>
      </w:r>
      <w:r w:rsidRPr="005B19D5">
        <w:rPr>
          <w:rFonts w:ascii="仿宋_GB2312" w:eastAsia="仿宋_GB2312"/>
          <w:sz w:val="28"/>
          <w:szCs w:val="28"/>
        </w:rPr>
        <w:t>2014</w:t>
      </w:r>
      <w:r w:rsidRPr="005B19D5">
        <w:rPr>
          <w:rFonts w:ascii="仿宋_GB2312" w:eastAsia="仿宋_GB2312" w:hint="eastAsia"/>
          <w:sz w:val="28"/>
          <w:szCs w:val="28"/>
        </w:rPr>
        <w:t>级秋季入学研究生起施行。</w:t>
      </w:r>
    </w:p>
    <w:p w:rsidR="00524937" w:rsidRPr="00403ADD" w:rsidRDefault="00524937" w:rsidP="00524937"/>
    <w:p w:rsidR="00360BFC" w:rsidRPr="00524937" w:rsidRDefault="00360BFC" w:rsidP="00524937"/>
    <w:sectPr w:rsidR="00360BFC" w:rsidRPr="00524937" w:rsidSect="00EC6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D3" w:rsidRDefault="00883AD3" w:rsidP="004C7479">
      <w:r>
        <w:separator/>
      </w:r>
    </w:p>
  </w:endnote>
  <w:endnote w:type="continuationSeparator" w:id="0">
    <w:p w:rsidR="00883AD3" w:rsidRDefault="00883AD3" w:rsidP="004C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D3" w:rsidRDefault="00883AD3" w:rsidP="004C7479">
      <w:r>
        <w:separator/>
      </w:r>
    </w:p>
  </w:footnote>
  <w:footnote w:type="continuationSeparator" w:id="0">
    <w:p w:rsidR="00883AD3" w:rsidRDefault="00883AD3" w:rsidP="004C7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78D0"/>
    <w:rsid w:val="0000024E"/>
    <w:rsid w:val="000030F9"/>
    <w:rsid w:val="00003C38"/>
    <w:rsid w:val="00006BFD"/>
    <w:rsid w:val="000136DF"/>
    <w:rsid w:val="00020B4F"/>
    <w:rsid w:val="000219B5"/>
    <w:rsid w:val="00030851"/>
    <w:rsid w:val="0003202A"/>
    <w:rsid w:val="000377B6"/>
    <w:rsid w:val="00044A18"/>
    <w:rsid w:val="00067AEE"/>
    <w:rsid w:val="00071E2A"/>
    <w:rsid w:val="0007202B"/>
    <w:rsid w:val="000828EF"/>
    <w:rsid w:val="00086EB2"/>
    <w:rsid w:val="00087378"/>
    <w:rsid w:val="000B7BD7"/>
    <w:rsid w:val="000C4D5B"/>
    <w:rsid w:val="000D0572"/>
    <w:rsid w:val="000D29A4"/>
    <w:rsid w:val="000D3143"/>
    <w:rsid w:val="000F55D4"/>
    <w:rsid w:val="00103C1B"/>
    <w:rsid w:val="0011520D"/>
    <w:rsid w:val="00116BEE"/>
    <w:rsid w:val="00136259"/>
    <w:rsid w:val="00142187"/>
    <w:rsid w:val="00155EE6"/>
    <w:rsid w:val="00170EC6"/>
    <w:rsid w:val="00171440"/>
    <w:rsid w:val="00171814"/>
    <w:rsid w:val="00184BFC"/>
    <w:rsid w:val="001933FA"/>
    <w:rsid w:val="001A451B"/>
    <w:rsid w:val="001C2495"/>
    <w:rsid w:val="001C30B9"/>
    <w:rsid w:val="001C6A03"/>
    <w:rsid w:val="001D3E15"/>
    <w:rsid w:val="001D3F85"/>
    <w:rsid w:val="001E19C6"/>
    <w:rsid w:val="001E2FDA"/>
    <w:rsid w:val="001F2DA9"/>
    <w:rsid w:val="001F4D95"/>
    <w:rsid w:val="0020107A"/>
    <w:rsid w:val="00242E37"/>
    <w:rsid w:val="00257DB1"/>
    <w:rsid w:val="00265C6E"/>
    <w:rsid w:val="00276743"/>
    <w:rsid w:val="0028126E"/>
    <w:rsid w:val="00281F3B"/>
    <w:rsid w:val="00294706"/>
    <w:rsid w:val="002A291E"/>
    <w:rsid w:val="002B347D"/>
    <w:rsid w:val="002B62B0"/>
    <w:rsid w:val="002C028B"/>
    <w:rsid w:val="002C0534"/>
    <w:rsid w:val="002C28F6"/>
    <w:rsid w:val="002C3A3F"/>
    <w:rsid w:val="002D22E6"/>
    <w:rsid w:val="002E3B14"/>
    <w:rsid w:val="003079BB"/>
    <w:rsid w:val="00311282"/>
    <w:rsid w:val="00316C87"/>
    <w:rsid w:val="00330F5D"/>
    <w:rsid w:val="00337514"/>
    <w:rsid w:val="003514BF"/>
    <w:rsid w:val="003516B8"/>
    <w:rsid w:val="003548FD"/>
    <w:rsid w:val="00355AA6"/>
    <w:rsid w:val="00360BFC"/>
    <w:rsid w:val="00363DBD"/>
    <w:rsid w:val="003A6084"/>
    <w:rsid w:val="003B0BC8"/>
    <w:rsid w:val="003B1F76"/>
    <w:rsid w:val="003F3F96"/>
    <w:rsid w:val="00403ADD"/>
    <w:rsid w:val="00407912"/>
    <w:rsid w:val="00434D15"/>
    <w:rsid w:val="00440D42"/>
    <w:rsid w:val="004451F4"/>
    <w:rsid w:val="004559B9"/>
    <w:rsid w:val="0046069C"/>
    <w:rsid w:val="00463698"/>
    <w:rsid w:val="00470AD0"/>
    <w:rsid w:val="004728BE"/>
    <w:rsid w:val="00473808"/>
    <w:rsid w:val="00484286"/>
    <w:rsid w:val="00487954"/>
    <w:rsid w:val="004A3C19"/>
    <w:rsid w:val="004B1915"/>
    <w:rsid w:val="004C7479"/>
    <w:rsid w:val="004D771A"/>
    <w:rsid w:val="004F05BD"/>
    <w:rsid w:val="00513BEB"/>
    <w:rsid w:val="00521702"/>
    <w:rsid w:val="00524937"/>
    <w:rsid w:val="00530ED8"/>
    <w:rsid w:val="00564A7F"/>
    <w:rsid w:val="00571322"/>
    <w:rsid w:val="00581C72"/>
    <w:rsid w:val="00582B73"/>
    <w:rsid w:val="005A19C0"/>
    <w:rsid w:val="005C08E6"/>
    <w:rsid w:val="005C397F"/>
    <w:rsid w:val="005C3EC2"/>
    <w:rsid w:val="005D4252"/>
    <w:rsid w:val="005D7164"/>
    <w:rsid w:val="00607F12"/>
    <w:rsid w:val="006406B3"/>
    <w:rsid w:val="00651165"/>
    <w:rsid w:val="00652D34"/>
    <w:rsid w:val="00654222"/>
    <w:rsid w:val="0065445E"/>
    <w:rsid w:val="00667EDA"/>
    <w:rsid w:val="00672872"/>
    <w:rsid w:val="006961C9"/>
    <w:rsid w:val="006977D4"/>
    <w:rsid w:val="006A0C3B"/>
    <w:rsid w:val="006A40C7"/>
    <w:rsid w:val="006C0640"/>
    <w:rsid w:val="006C35AB"/>
    <w:rsid w:val="006C710F"/>
    <w:rsid w:val="006D71C1"/>
    <w:rsid w:val="006F0D72"/>
    <w:rsid w:val="006F2EF0"/>
    <w:rsid w:val="006F654A"/>
    <w:rsid w:val="00717C4A"/>
    <w:rsid w:val="0073207F"/>
    <w:rsid w:val="007333A8"/>
    <w:rsid w:val="007338BF"/>
    <w:rsid w:val="007742DF"/>
    <w:rsid w:val="0079492A"/>
    <w:rsid w:val="007A1023"/>
    <w:rsid w:val="007A40D8"/>
    <w:rsid w:val="007C5C59"/>
    <w:rsid w:val="007C640A"/>
    <w:rsid w:val="007C677A"/>
    <w:rsid w:val="007E3BB3"/>
    <w:rsid w:val="007F5CC1"/>
    <w:rsid w:val="0080046D"/>
    <w:rsid w:val="0080609F"/>
    <w:rsid w:val="0081348E"/>
    <w:rsid w:val="00813A79"/>
    <w:rsid w:val="008163EF"/>
    <w:rsid w:val="00816763"/>
    <w:rsid w:val="00817252"/>
    <w:rsid w:val="0082178D"/>
    <w:rsid w:val="008363EA"/>
    <w:rsid w:val="00837ADC"/>
    <w:rsid w:val="00852268"/>
    <w:rsid w:val="00852974"/>
    <w:rsid w:val="0085673D"/>
    <w:rsid w:val="008705E0"/>
    <w:rsid w:val="008779E1"/>
    <w:rsid w:val="008827BA"/>
    <w:rsid w:val="00883AD3"/>
    <w:rsid w:val="008911E6"/>
    <w:rsid w:val="008938B0"/>
    <w:rsid w:val="00893A5D"/>
    <w:rsid w:val="008B4DA5"/>
    <w:rsid w:val="008C3803"/>
    <w:rsid w:val="008C5B27"/>
    <w:rsid w:val="008C6137"/>
    <w:rsid w:val="008E41A7"/>
    <w:rsid w:val="008F19C4"/>
    <w:rsid w:val="008F2C54"/>
    <w:rsid w:val="00902D9E"/>
    <w:rsid w:val="009077B5"/>
    <w:rsid w:val="00915C88"/>
    <w:rsid w:val="009411B5"/>
    <w:rsid w:val="00957030"/>
    <w:rsid w:val="0096589E"/>
    <w:rsid w:val="009767E7"/>
    <w:rsid w:val="009816EF"/>
    <w:rsid w:val="009959A7"/>
    <w:rsid w:val="009A199E"/>
    <w:rsid w:val="009A527B"/>
    <w:rsid w:val="009B1860"/>
    <w:rsid w:val="009D76A2"/>
    <w:rsid w:val="00A0006B"/>
    <w:rsid w:val="00A004EA"/>
    <w:rsid w:val="00A0053A"/>
    <w:rsid w:val="00A01840"/>
    <w:rsid w:val="00A10E76"/>
    <w:rsid w:val="00A134F4"/>
    <w:rsid w:val="00A21109"/>
    <w:rsid w:val="00A256A1"/>
    <w:rsid w:val="00A30530"/>
    <w:rsid w:val="00A40C51"/>
    <w:rsid w:val="00A50D99"/>
    <w:rsid w:val="00A52CEE"/>
    <w:rsid w:val="00A55ED5"/>
    <w:rsid w:val="00A86AAB"/>
    <w:rsid w:val="00A92ABE"/>
    <w:rsid w:val="00A95CEF"/>
    <w:rsid w:val="00AA2249"/>
    <w:rsid w:val="00AB0A5E"/>
    <w:rsid w:val="00AB7229"/>
    <w:rsid w:val="00AD3DC6"/>
    <w:rsid w:val="00AD518D"/>
    <w:rsid w:val="00AE3EB3"/>
    <w:rsid w:val="00AF0BF7"/>
    <w:rsid w:val="00AF3925"/>
    <w:rsid w:val="00B078F4"/>
    <w:rsid w:val="00B416A6"/>
    <w:rsid w:val="00B51347"/>
    <w:rsid w:val="00B75B04"/>
    <w:rsid w:val="00B94B4F"/>
    <w:rsid w:val="00B9606A"/>
    <w:rsid w:val="00BA0CAD"/>
    <w:rsid w:val="00BA672A"/>
    <w:rsid w:val="00BB0D81"/>
    <w:rsid w:val="00BB3765"/>
    <w:rsid w:val="00BD6503"/>
    <w:rsid w:val="00BE23A0"/>
    <w:rsid w:val="00BE468E"/>
    <w:rsid w:val="00BE6C28"/>
    <w:rsid w:val="00BF47BB"/>
    <w:rsid w:val="00C14753"/>
    <w:rsid w:val="00C22CB2"/>
    <w:rsid w:val="00C24AC5"/>
    <w:rsid w:val="00C27E78"/>
    <w:rsid w:val="00C41271"/>
    <w:rsid w:val="00C462B1"/>
    <w:rsid w:val="00C54A4C"/>
    <w:rsid w:val="00C74559"/>
    <w:rsid w:val="00C87DFA"/>
    <w:rsid w:val="00CA6758"/>
    <w:rsid w:val="00CB461D"/>
    <w:rsid w:val="00CB6288"/>
    <w:rsid w:val="00CC3C1A"/>
    <w:rsid w:val="00CE0CB0"/>
    <w:rsid w:val="00CE4AA1"/>
    <w:rsid w:val="00CE6B34"/>
    <w:rsid w:val="00CE712F"/>
    <w:rsid w:val="00CE72DD"/>
    <w:rsid w:val="00CF36DA"/>
    <w:rsid w:val="00D03246"/>
    <w:rsid w:val="00D23FF5"/>
    <w:rsid w:val="00D33C90"/>
    <w:rsid w:val="00D360EF"/>
    <w:rsid w:val="00D406A4"/>
    <w:rsid w:val="00D46539"/>
    <w:rsid w:val="00D47E8E"/>
    <w:rsid w:val="00D514A6"/>
    <w:rsid w:val="00D5545A"/>
    <w:rsid w:val="00D60881"/>
    <w:rsid w:val="00D6604E"/>
    <w:rsid w:val="00D703F5"/>
    <w:rsid w:val="00D70802"/>
    <w:rsid w:val="00D7140D"/>
    <w:rsid w:val="00D73775"/>
    <w:rsid w:val="00D761E9"/>
    <w:rsid w:val="00D765E6"/>
    <w:rsid w:val="00D77150"/>
    <w:rsid w:val="00D90049"/>
    <w:rsid w:val="00D92F24"/>
    <w:rsid w:val="00D94F14"/>
    <w:rsid w:val="00DB1E66"/>
    <w:rsid w:val="00DB619C"/>
    <w:rsid w:val="00DF04DC"/>
    <w:rsid w:val="00E06C0D"/>
    <w:rsid w:val="00E31819"/>
    <w:rsid w:val="00E45184"/>
    <w:rsid w:val="00E47639"/>
    <w:rsid w:val="00E477CD"/>
    <w:rsid w:val="00E542A3"/>
    <w:rsid w:val="00E63B6E"/>
    <w:rsid w:val="00E70456"/>
    <w:rsid w:val="00E81C28"/>
    <w:rsid w:val="00E827DF"/>
    <w:rsid w:val="00E85C33"/>
    <w:rsid w:val="00E9322E"/>
    <w:rsid w:val="00E96C42"/>
    <w:rsid w:val="00EA1EFE"/>
    <w:rsid w:val="00EA3407"/>
    <w:rsid w:val="00EB3C29"/>
    <w:rsid w:val="00EB5D81"/>
    <w:rsid w:val="00EC6D80"/>
    <w:rsid w:val="00EE2E2E"/>
    <w:rsid w:val="00F03931"/>
    <w:rsid w:val="00F04FFC"/>
    <w:rsid w:val="00F14546"/>
    <w:rsid w:val="00F27089"/>
    <w:rsid w:val="00F278D0"/>
    <w:rsid w:val="00F51562"/>
    <w:rsid w:val="00F5184E"/>
    <w:rsid w:val="00F534D0"/>
    <w:rsid w:val="00F56BA3"/>
    <w:rsid w:val="00F61445"/>
    <w:rsid w:val="00F616E7"/>
    <w:rsid w:val="00F74AC3"/>
    <w:rsid w:val="00F81AD1"/>
    <w:rsid w:val="00F86002"/>
    <w:rsid w:val="00F93BE5"/>
    <w:rsid w:val="00F958FE"/>
    <w:rsid w:val="00FA4E72"/>
    <w:rsid w:val="00FB6BC3"/>
    <w:rsid w:val="00FC02A9"/>
    <w:rsid w:val="00FC6897"/>
    <w:rsid w:val="00FE1E29"/>
    <w:rsid w:val="00FF3F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40CA2E-C7CB-4AB1-86C8-6628499B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D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728BE"/>
    <w:rPr>
      <w:rFonts w:cs="Times New Roman"/>
      <w:sz w:val="21"/>
    </w:rPr>
  </w:style>
  <w:style w:type="paragraph" w:styleId="a4">
    <w:name w:val="annotation text"/>
    <w:basedOn w:val="a"/>
    <w:link w:val="Char"/>
    <w:uiPriority w:val="99"/>
    <w:semiHidden/>
    <w:rsid w:val="004728BE"/>
    <w:pPr>
      <w:jc w:val="left"/>
    </w:pPr>
    <w:rPr>
      <w:kern w:val="0"/>
      <w:sz w:val="20"/>
      <w:szCs w:val="20"/>
    </w:rPr>
  </w:style>
  <w:style w:type="character" w:customStyle="1" w:styleId="Char">
    <w:name w:val="批注文字 Char"/>
    <w:basedOn w:val="a0"/>
    <w:link w:val="a4"/>
    <w:uiPriority w:val="99"/>
    <w:semiHidden/>
    <w:locked/>
    <w:rsid w:val="004728BE"/>
  </w:style>
  <w:style w:type="paragraph" w:styleId="a5">
    <w:name w:val="annotation subject"/>
    <w:basedOn w:val="a4"/>
    <w:next w:val="a4"/>
    <w:link w:val="Char0"/>
    <w:uiPriority w:val="99"/>
    <w:semiHidden/>
    <w:rsid w:val="004728BE"/>
    <w:rPr>
      <w:b/>
      <w:bCs/>
    </w:rPr>
  </w:style>
  <w:style w:type="character" w:customStyle="1" w:styleId="Char0">
    <w:name w:val="批注主题 Char"/>
    <w:link w:val="a5"/>
    <w:uiPriority w:val="99"/>
    <w:semiHidden/>
    <w:locked/>
    <w:rsid w:val="004728BE"/>
    <w:rPr>
      <w:b/>
    </w:rPr>
  </w:style>
  <w:style w:type="paragraph" w:styleId="a6">
    <w:name w:val="Balloon Text"/>
    <w:basedOn w:val="a"/>
    <w:link w:val="Char1"/>
    <w:uiPriority w:val="99"/>
    <w:semiHidden/>
    <w:rsid w:val="004728BE"/>
    <w:rPr>
      <w:kern w:val="0"/>
      <w:sz w:val="18"/>
      <w:szCs w:val="18"/>
    </w:rPr>
  </w:style>
  <w:style w:type="character" w:customStyle="1" w:styleId="Char1">
    <w:name w:val="批注框文本 Char"/>
    <w:link w:val="a6"/>
    <w:uiPriority w:val="99"/>
    <w:semiHidden/>
    <w:locked/>
    <w:rsid w:val="004728BE"/>
    <w:rPr>
      <w:sz w:val="18"/>
    </w:rPr>
  </w:style>
  <w:style w:type="paragraph" w:styleId="a7">
    <w:name w:val="header"/>
    <w:basedOn w:val="a"/>
    <w:link w:val="Char2"/>
    <w:uiPriority w:val="99"/>
    <w:rsid w:val="004C7479"/>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7"/>
    <w:uiPriority w:val="99"/>
    <w:locked/>
    <w:rsid w:val="004C7479"/>
    <w:rPr>
      <w:sz w:val="18"/>
    </w:rPr>
  </w:style>
  <w:style w:type="paragraph" w:styleId="a8">
    <w:name w:val="footer"/>
    <w:basedOn w:val="a"/>
    <w:link w:val="Char3"/>
    <w:uiPriority w:val="99"/>
    <w:rsid w:val="004C7479"/>
    <w:pPr>
      <w:tabs>
        <w:tab w:val="center" w:pos="4153"/>
        <w:tab w:val="right" w:pos="8306"/>
      </w:tabs>
      <w:snapToGrid w:val="0"/>
      <w:jc w:val="left"/>
    </w:pPr>
    <w:rPr>
      <w:kern w:val="0"/>
      <w:sz w:val="18"/>
      <w:szCs w:val="18"/>
    </w:rPr>
  </w:style>
  <w:style w:type="character" w:customStyle="1" w:styleId="Char3">
    <w:name w:val="页脚 Char"/>
    <w:link w:val="a8"/>
    <w:uiPriority w:val="99"/>
    <w:locked/>
    <w:rsid w:val="004C747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1414">
      <w:marLeft w:val="0"/>
      <w:marRight w:val="0"/>
      <w:marTop w:val="0"/>
      <w:marBottom w:val="0"/>
      <w:divBdr>
        <w:top w:val="none" w:sz="0" w:space="0" w:color="auto"/>
        <w:left w:val="none" w:sz="0" w:space="0" w:color="auto"/>
        <w:bottom w:val="none" w:sz="0" w:space="0" w:color="auto"/>
        <w:right w:val="none" w:sz="0" w:space="0" w:color="auto"/>
      </w:divBdr>
      <w:divsChild>
        <w:div w:id="220291439">
          <w:marLeft w:val="0"/>
          <w:marRight w:val="0"/>
          <w:marTop w:val="0"/>
          <w:marBottom w:val="0"/>
          <w:divBdr>
            <w:top w:val="none" w:sz="0" w:space="0" w:color="auto"/>
            <w:left w:val="none" w:sz="0" w:space="0" w:color="auto"/>
            <w:bottom w:val="none" w:sz="0" w:space="0" w:color="auto"/>
            <w:right w:val="none" w:sz="0" w:space="0" w:color="auto"/>
          </w:divBdr>
          <w:divsChild>
            <w:div w:id="220291390">
              <w:marLeft w:val="0"/>
              <w:marRight w:val="0"/>
              <w:marTop w:val="0"/>
              <w:marBottom w:val="0"/>
              <w:divBdr>
                <w:top w:val="none" w:sz="0" w:space="0" w:color="auto"/>
                <w:left w:val="none" w:sz="0" w:space="0" w:color="auto"/>
                <w:bottom w:val="none" w:sz="0" w:space="0" w:color="auto"/>
                <w:right w:val="none" w:sz="0" w:space="0" w:color="auto"/>
              </w:divBdr>
              <w:divsChild>
                <w:div w:id="220291399">
                  <w:marLeft w:val="0"/>
                  <w:marRight w:val="0"/>
                  <w:marTop w:val="0"/>
                  <w:marBottom w:val="0"/>
                  <w:divBdr>
                    <w:top w:val="none" w:sz="0" w:space="0" w:color="auto"/>
                    <w:left w:val="none" w:sz="0" w:space="0" w:color="auto"/>
                    <w:bottom w:val="none" w:sz="0" w:space="0" w:color="auto"/>
                    <w:right w:val="none" w:sz="0" w:space="0" w:color="auto"/>
                  </w:divBdr>
                  <w:divsChild>
                    <w:div w:id="220291408">
                      <w:marLeft w:val="0"/>
                      <w:marRight w:val="0"/>
                      <w:marTop w:val="0"/>
                      <w:marBottom w:val="0"/>
                      <w:divBdr>
                        <w:top w:val="none" w:sz="0" w:space="0" w:color="auto"/>
                        <w:left w:val="none" w:sz="0" w:space="0" w:color="auto"/>
                        <w:bottom w:val="none" w:sz="0" w:space="0" w:color="auto"/>
                        <w:right w:val="none" w:sz="0" w:space="0" w:color="auto"/>
                      </w:divBdr>
                      <w:divsChild>
                        <w:div w:id="220291386">
                          <w:marLeft w:val="0"/>
                          <w:marRight w:val="0"/>
                          <w:marTop w:val="0"/>
                          <w:marBottom w:val="0"/>
                          <w:divBdr>
                            <w:top w:val="single" w:sz="8" w:space="1" w:color="auto"/>
                            <w:left w:val="none" w:sz="0" w:space="0" w:color="auto"/>
                            <w:bottom w:val="single" w:sz="8" w:space="1" w:color="auto"/>
                            <w:right w:val="none" w:sz="0" w:space="0" w:color="auto"/>
                          </w:divBdr>
                          <w:divsChild>
                            <w:div w:id="220291404">
                              <w:marLeft w:val="0"/>
                              <w:marRight w:val="0"/>
                              <w:marTop w:val="0"/>
                              <w:marBottom w:val="0"/>
                              <w:divBdr>
                                <w:top w:val="none" w:sz="0" w:space="0" w:color="auto"/>
                                <w:left w:val="none" w:sz="0" w:space="0" w:color="auto"/>
                                <w:bottom w:val="none" w:sz="0" w:space="0" w:color="auto"/>
                                <w:right w:val="none" w:sz="0" w:space="0" w:color="auto"/>
                              </w:divBdr>
                            </w:div>
                          </w:divsChild>
                        </w:div>
                        <w:div w:id="220291387">
                          <w:marLeft w:val="0"/>
                          <w:marRight w:val="0"/>
                          <w:marTop w:val="0"/>
                          <w:marBottom w:val="0"/>
                          <w:divBdr>
                            <w:top w:val="none" w:sz="0" w:space="0" w:color="auto"/>
                            <w:left w:val="none" w:sz="0" w:space="0" w:color="auto"/>
                            <w:bottom w:val="none" w:sz="0" w:space="0" w:color="auto"/>
                            <w:right w:val="none" w:sz="0" w:space="0" w:color="auto"/>
                          </w:divBdr>
                        </w:div>
                        <w:div w:id="220291388">
                          <w:marLeft w:val="0"/>
                          <w:marRight w:val="0"/>
                          <w:marTop w:val="0"/>
                          <w:marBottom w:val="0"/>
                          <w:divBdr>
                            <w:top w:val="none" w:sz="0" w:space="0" w:color="auto"/>
                            <w:left w:val="none" w:sz="0" w:space="0" w:color="auto"/>
                            <w:bottom w:val="none" w:sz="0" w:space="0" w:color="auto"/>
                            <w:right w:val="none" w:sz="0" w:space="0" w:color="auto"/>
                          </w:divBdr>
                        </w:div>
                        <w:div w:id="220291389">
                          <w:marLeft w:val="0"/>
                          <w:marRight w:val="0"/>
                          <w:marTop w:val="0"/>
                          <w:marBottom w:val="0"/>
                          <w:divBdr>
                            <w:top w:val="none" w:sz="0" w:space="0" w:color="auto"/>
                            <w:left w:val="none" w:sz="0" w:space="0" w:color="auto"/>
                            <w:bottom w:val="none" w:sz="0" w:space="0" w:color="auto"/>
                            <w:right w:val="none" w:sz="0" w:space="0" w:color="auto"/>
                          </w:divBdr>
                        </w:div>
                        <w:div w:id="220291391">
                          <w:marLeft w:val="0"/>
                          <w:marRight w:val="0"/>
                          <w:marTop w:val="156"/>
                          <w:marBottom w:val="156"/>
                          <w:divBdr>
                            <w:top w:val="none" w:sz="0" w:space="0" w:color="auto"/>
                            <w:left w:val="none" w:sz="0" w:space="0" w:color="auto"/>
                            <w:bottom w:val="none" w:sz="0" w:space="0" w:color="auto"/>
                            <w:right w:val="none" w:sz="0" w:space="0" w:color="auto"/>
                          </w:divBdr>
                        </w:div>
                        <w:div w:id="220291392">
                          <w:marLeft w:val="0"/>
                          <w:marRight w:val="0"/>
                          <w:marTop w:val="0"/>
                          <w:marBottom w:val="0"/>
                          <w:divBdr>
                            <w:top w:val="none" w:sz="0" w:space="0" w:color="auto"/>
                            <w:left w:val="none" w:sz="0" w:space="0" w:color="auto"/>
                            <w:bottom w:val="none" w:sz="0" w:space="0" w:color="auto"/>
                            <w:right w:val="none" w:sz="0" w:space="0" w:color="auto"/>
                          </w:divBdr>
                        </w:div>
                        <w:div w:id="220291393">
                          <w:marLeft w:val="0"/>
                          <w:marRight w:val="0"/>
                          <w:marTop w:val="0"/>
                          <w:marBottom w:val="0"/>
                          <w:divBdr>
                            <w:top w:val="none" w:sz="0" w:space="0" w:color="auto"/>
                            <w:left w:val="none" w:sz="0" w:space="0" w:color="auto"/>
                            <w:bottom w:val="none" w:sz="0" w:space="0" w:color="auto"/>
                            <w:right w:val="none" w:sz="0" w:space="0" w:color="auto"/>
                          </w:divBdr>
                        </w:div>
                        <w:div w:id="220291394">
                          <w:marLeft w:val="0"/>
                          <w:marRight w:val="0"/>
                          <w:marTop w:val="156"/>
                          <w:marBottom w:val="156"/>
                          <w:divBdr>
                            <w:top w:val="none" w:sz="0" w:space="0" w:color="auto"/>
                            <w:left w:val="none" w:sz="0" w:space="0" w:color="auto"/>
                            <w:bottom w:val="none" w:sz="0" w:space="0" w:color="auto"/>
                            <w:right w:val="none" w:sz="0" w:space="0" w:color="auto"/>
                          </w:divBdr>
                        </w:div>
                        <w:div w:id="220291395">
                          <w:marLeft w:val="0"/>
                          <w:marRight w:val="0"/>
                          <w:marTop w:val="0"/>
                          <w:marBottom w:val="0"/>
                          <w:divBdr>
                            <w:top w:val="none" w:sz="0" w:space="0" w:color="auto"/>
                            <w:left w:val="none" w:sz="0" w:space="0" w:color="auto"/>
                            <w:bottom w:val="none" w:sz="0" w:space="0" w:color="auto"/>
                            <w:right w:val="none" w:sz="0" w:space="0" w:color="auto"/>
                          </w:divBdr>
                        </w:div>
                        <w:div w:id="220291396">
                          <w:marLeft w:val="0"/>
                          <w:marRight w:val="0"/>
                          <w:marTop w:val="0"/>
                          <w:marBottom w:val="0"/>
                          <w:divBdr>
                            <w:top w:val="none" w:sz="0" w:space="0" w:color="auto"/>
                            <w:left w:val="none" w:sz="0" w:space="0" w:color="auto"/>
                            <w:bottom w:val="none" w:sz="0" w:space="0" w:color="auto"/>
                            <w:right w:val="none" w:sz="0" w:space="0" w:color="auto"/>
                          </w:divBdr>
                        </w:div>
                        <w:div w:id="220291397">
                          <w:marLeft w:val="0"/>
                          <w:marRight w:val="0"/>
                          <w:marTop w:val="0"/>
                          <w:marBottom w:val="0"/>
                          <w:divBdr>
                            <w:top w:val="none" w:sz="0" w:space="0" w:color="auto"/>
                            <w:left w:val="none" w:sz="0" w:space="0" w:color="auto"/>
                            <w:bottom w:val="none" w:sz="0" w:space="0" w:color="auto"/>
                            <w:right w:val="none" w:sz="0" w:space="0" w:color="auto"/>
                          </w:divBdr>
                        </w:div>
                        <w:div w:id="220291398">
                          <w:marLeft w:val="0"/>
                          <w:marRight w:val="0"/>
                          <w:marTop w:val="0"/>
                          <w:marBottom w:val="0"/>
                          <w:divBdr>
                            <w:top w:val="none" w:sz="0" w:space="0" w:color="auto"/>
                            <w:left w:val="none" w:sz="0" w:space="0" w:color="auto"/>
                            <w:bottom w:val="none" w:sz="0" w:space="0" w:color="auto"/>
                            <w:right w:val="none" w:sz="0" w:space="0" w:color="auto"/>
                          </w:divBdr>
                        </w:div>
                        <w:div w:id="220291400">
                          <w:marLeft w:val="0"/>
                          <w:marRight w:val="0"/>
                          <w:marTop w:val="0"/>
                          <w:marBottom w:val="0"/>
                          <w:divBdr>
                            <w:top w:val="none" w:sz="0" w:space="0" w:color="auto"/>
                            <w:left w:val="none" w:sz="0" w:space="0" w:color="auto"/>
                            <w:bottom w:val="none" w:sz="0" w:space="0" w:color="auto"/>
                            <w:right w:val="none" w:sz="0" w:space="0" w:color="auto"/>
                          </w:divBdr>
                        </w:div>
                        <w:div w:id="220291401">
                          <w:marLeft w:val="0"/>
                          <w:marRight w:val="0"/>
                          <w:marTop w:val="0"/>
                          <w:marBottom w:val="0"/>
                          <w:divBdr>
                            <w:top w:val="none" w:sz="0" w:space="0" w:color="auto"/>
                            <w:left w:val="none" w:sz="0" w:space="0" w:color="auto"/>
                            <w:bottom w:val="none" w:sz="0" w:space="0" w:color="auto"/>
                            <w:right w:val="none" w:sz="0" w:space="0" w:color="auto"/>
                          </w:divBdr>
                        </w:div>
                        <w:div w:id="220291402">
                          <w:marLeft w:val="0"/>
                          <w:marRight w:val="0"/>
                          <w:marTop w:val="0"/>
                          <w:marBottom w:val="0"/>
                          <w:divBdr>
                            <w:top w:val="none" w:sz="0" w:space="0" w:color="auto"/>
                            <w:left w:val="none" w:sz="0" w:space="0" w:color="auto"/>
                            <w:bottom w:val="none" w:sz="0" w:space="0" w:color="auto"/>
                            <w:right w:val="none" w:sz="0" w:space="0" w:color="auto"/>
                          </w:divBdr>
                        </w:div>
                        <w:div w:id="220291403">
                          <w:marLeft w:val="0"/>
                          <w:marRight w:val="0"/>
                          <w:marTop w:val="0"/>
                          <w:marBottom w:val="0"/>
                          <w:divBdr>
                            <w:top w:val="none" w:sz="0" w:space="0" w:color="auto"/>
                            <w:left w:val="none" w:sz="0" w:space="0" w:color="auto"/>
                            <w:bottom w:val="none" w:sz="0" w:space="0" w:color="auto"/>
                            <w:right w:val="none" w:sz="0" w:space="0" w:color="auto"/>
                          </w:divBdr>
                        </w:div>
                        <w:div w:id="220291405">
                          <w:marLeft w:val="0"/>
                          <w:marRight w:val="0"/>
                          <w:marTop w:val="0"/>
                          <w:marBottom w:val="0"/>
                          <w:divBdr>
                            <w:top w:val="none" w:sz="0" w:space="0" w:color="auto"/>
                            <w:left w:val="none" w:sz="0" w:space="0" w:color="auto"/>
                            <w:bottom w:val="none" w:sz="0" w:space="0" w:color="auto"/>
                            <w:right w:val="none" w:sz="0" w:space="0" w:color="auto"/>
                          </w:divBdr>
                        </w:div>
                        <w:div w:id="220291406">
                          <w:marLeft w:val="0"/>
                          <w:marRight w:val="0"/>
                          <w:marTop w:val="0"/>
                          <w:marBottom w:val="0"/>
                          <w:divBdr>
                            <w:top w:val="none" w:sz="0" w:space="0" w:color="auto"/>
                            <w:left w:val="none" w:sz="0" w:space="0" w:color="auto"/>
                            <w:bottom w:val="none" w:sz="0" w:space="0" w:color="auto"/>
                            <w:right w:val="none" w:sz="0" w:space="0" w:color="auto"/>
                          </w:divBdr>
                        </w:div>
                        <w:div w:id="220291407">
                          <w:marLeft w:val="0"/>
                          <w:marRight w:val="0"/>
                          <w:marTop w:val="0"/>
                          <w:marBottom w:val="0"/>
                          <w:divBdr>
                            <w:top w:val="none" w:sz="0" w:space="0" w:color="auto"/>
                            <w:left w:val="none" w:sz="0" w:space="0" w:color="auto"/>
                            <w:bottom w:val="none" w:sz="0" w:space="0" w:color="auto"/>
                            <w:right w:val="none" w:sz="0" w:space="0" w:color="auto"/>
                          </w:divBdr>
                        </w:div>
                        <w:div w:id="220291409">
                          <w:marLeft w:val="0"/>
                          <w:marRight w:val="0"/>
                          <w:marTop w:val="0"/>
                          <w:marBottom w:val="0"/>
                          <w:divBdr>
                            <w:top w:val="none" w:sz="0" w:space="0" w:color="auto"/>
                            <w:left w:val="none" w:sz="0" w:space="0" w:color="auto"/>
                            <w:bottom w:val="none" w:sz="0" w:space="0" w:color="auto"/>
                            <w:right w:val="none" w:sz="0" w:space="0" w:color="auto"/>
                          </w:divBdr>
                        </w:div>
                        <w:div w:id="220291410">
                          <w:marLeft w:val="0"/>
                          <w:marRight w:val="0"/>
                          <w:marTop w:val="0"/>
                          <w:marBottom w:val="0"/>
                          <w:divBdr>
                            <w:top w:val="none" w:sz="0" w:space="0" w:color="auto"/>
                            <w:left w:val="none" w:sz="0" w:space="0" w:color="auto"/>
                            <w:bottom w:val="none" w:sz="0" w:space="0" w:color="auto"/>
                            <w:right w:val="none" w:sz="0" w:space="0" w:color="auto"/>
                          </w:divBdr>
                        </w:div>
                        <w:div w:id="220291411">
                          <w:marLeft w:val="0"/>
                          <w:marRight w:val="0"/>
                          <w:marTop w:val="0"/>
                          <w:marBottom w:val="0"/>
                          <w:divBdr>
                            <w:top w:val="none" w:sz="0" w:space="0" w:color="auto"/>
                            <w:left w:val="none" w:sz="0" w:space="0" w:color="auto"/>
                            <w:bottom w:val="none" w:sz="0" w:space="0" w:color="auto"/>
                            <w:right w:val="none" w:sz="0" w:space="0" w:color="auto"/>
                          </w:divBdr>
                        </w:div>
                        <w:div w:id="220291412">
                          <w:marLeft w:val="0"/>
                          <w:marRight w:val="0"/>
                          <w:marTop w:val="0"/>
                          <w:marBottom w:val="0"/>
                          <w:divBdr>
                            <w:top w:val="none" w:sz="0" w:space="0" w:color="auto"/>
                            <w:left w:val="none" w:sz="0" w:space="0" w:color="auto"/>
                            <w:bottom w:val="none" w:sz="0" w:space="0" w:color="auto"/>
                            <w:right w:val="none" w:sz="0" w:space="0" w:color="auto"/>
                          </w:divBdr>
                        </w:div>
                        <w:div w:id="220291413">
                          <w:marLeft w:val="0"/>
                          <w:marRight w:val="0"/>
                          <w:marTop w:val="0"/>
                          <w:marBottom w:val="0"/>
                          <w:divBdr>
                            <w:top w:val="none" w:sz="0" w:space="0" w:color="auto"/>
                            <w:left w:val="none" w:sz="0" w:space="0" w:color="auto"/>
                            <w:bottom w:val="none" w:sz="0" w:space="0" w:color="auto"/>
                            <w:right w:val="none" w:sz="0" w:space="0" w:color="auto"/>
                          </w:divBdr>
                        </w:div>
                        <w:div w:id="220291415">
                          <w:marLeft w:val="0"/>
                          <w:marRight w:val="0"/>
                          <w:marTop w:val="0"/>
                          <w:marBottom w:val="0"/>
                          <w:divBdr>
                            <w:top w:val="none" w:sz="0" w:space="0" w:color="auto"/>
                            <w:left w:val="none" w:sz="0" w:space="0" w:color="auto"/>
                            <w:bottom w:val="none" w:sz="0" w:space="0" w:color="auto"/>
                            <w:right w:val="none" w:sz="0" w:space="0" w:color="auto"/>
                          </w:divBdr>
                        </w:div>
                        <w:div w:id="220291416">
                          <w:marLeft w:val="0"/>
                          <w:marRight w:val="0"/>
                          <w:marTop w:val="156"/>
                          <w:marBottom w:val="156"/>
                          <w:divBdr>
                            <w:top w:val="none" w:sz="0" w:space="0" w:color="auto"/>
                            <w:left w:val="none" w:sz="0" w:space="0" w:color="auto"/>
                            <w:bottom w:val="none" w:sz="0" w:space="0" w:color="auto"/>
                            <w:right w:val="none" w:sz="0" w:space="0" w:color="auto"/>
                          </w:divBdr>
                        </w:div>
                        <w:div w:id="220291417">
                          <w:marLeft w:val="0"/>
                          <w:marRight w:val="0"/>
                          <w:marTop w:val="0"/>
                          <w:marBottom w:val="0"/>
                          <w:divBdr>
                            <w:top w:val="none" w:sz="0" w:space="0" w:color="auto"/>
                            <w:left w:val="none" w:sz="0" w:space="0" w:color="auto"/>
                            <w:bottom w:val="none" w:sz="0" w:space="0" w:color="auto"/>
                            <w:right w:val="none" w:sz="0" w:space="0" w:color="auto"/>
                          </w:divBdr>
                        </w:div>
                        <w:div w:id="220291418">
                          <w:marLeft w:val="0"/>
                          <w:marRight w:val="0"/>
                          <w:marTop w:val="0"/>
                          <w:marBottom w:val="0"/>
                          <w:divBdr>
                            <w:top w:val="none" w:sz="0" w:space="0" w:color="auto"/>
                            <w:left w:val="none" w:sz="0" w:space="0" w:color="auto"/>
                            <w:bottom w:val="none" w:sz="0" w:space="0" w:color="auto"/>
                            <w:right w:val="none" w:sz="0" w:space="0" w:color="auto"/>
                          </w:divBdr>
                        </w:div>
                        <w:div w:id="220291419">
                          <w:marLeft w:val="0"/>
                          <w:marRight w:val="0"/>
                          <w:marTop w:val="0"/>
                          <w:marBottom w:val="0"/>
                          <w:divBdr>
                            <w:top w:val="none" w:sz="0" w:space="0" w:color="auto"/>
                            <w:left w:val="none" w:sz="0" w:space="0" w:color="auto"/>
                            <w:bottom w:val="none" w:sz="0" w:space="0" w:color="auto"/>
                            <w:right w:val="none" w:sz="0" w:space="0" w:color="auto"/>
                          </w:divBdr>
                        </w:div>
                        <w:div w:id="220291420">
                          <w:marLeft w:val="0"/>
                          <w:marRight w:val="0"/>
                          <w:marTop w:val="0"/>
                          <w:marBottom w:val="0"/>
                          <w:divBdr>
                            <w:top w:val="none" w:sz="0" w:space="0" w:color="auto"/>
                            <w:left w:val="none" w:sz="0" w:space="0" w:color="auto"/>
                            <w:bottom w:val="none" w:sz="0" w:space="0" w:color="auto"/>
                            <w:right w:val="none" w:sz="0" w:space="0" w:color="auto"/>
                          </w:divBdr>
                        </w:div>
                        <w:div w:id="220291421">
                          <w:marLeft w:val="0"/>
                          <w:marRight w:val="0"/>
                          <w:marTop w:val="0"/>
                          <w:marBottom w:val="0"/>
                          <w:divBdr>
                            <w:top w:val="none" w:sz="0" w:space="0" w:color="auto"/>
                            <w:left w:val="none" w:sz="0" w:space="0" w:color="auto"/>
                            <w:bottom w:val="none" w:sz="0" w:space="0" w:color="auto"/>
                            <w:right w:val="none" w:sz="0" w:space="0" w:color="auto"/>
                          </w:divBdr>
                        </w:div>
                        <w:div w:id="220291422">
                          <w:marLeft w:val="0"/>
                          <w:marRight w:val="0"/>
                          <w:marTop w:val="0"/>
                          <w:marBottom w:val="0"/>
                          <w:divBdr>
                            <w:top w:val="none" w:sz="0" w:space="0" w:color="auto"/>
                            <w:left w:val="none" w:sz="0" w:space="0" w:color="auto"/>
                            <w:bottom w:val="none" w:sz="0" w:space="0" w:color="auto"/>
                            <w:right w:val="none" w:sz="0" w:space="0" w:color="auto"/>
                          </w:divBdr>
                        </w:div>
                        <w:div w:id="220291423">
                          <w:marLeft w:val="0"/>
                          <w:marRight w:val="0"/>
                          <w:marTop w:val="0"/>
                          <w:marBottom w:val="0"/>
                          <w:divBdr>
                            <w:top w:val="none" w:sz="0" w:space="0" w:color="auto"/>
                            <w:left w:val="none" w:sz="0" w:space="0" w:color="auto"/>
                            <w:bottom w:val="none" w:sz="0" w:space="0" w:color="auto"/>
                            <w:right w:val="none" w:sz="0" w:space="0" w:color="auto"/>
                          </w:divBdr>
                        </w:div>
                        <w:div w:id="220291424">
                          <w:marLeft w:val="0"/>
                          <w:marRight w:val="0"/>
                          <w:marTop w:val="0"/>
                          <w:marBottom w:val="0"/>
                          <w:divBdr>
                            <w:top w:val="none" w:sz="0" w:space="0" w:color="auto"/>
                            <w:left w:val="none" w:sz="0" w:space="0" w:color="auto"/>
                            <w:bottom w:val="none" w:sz="0" w:space="0" w:color="auto"/>
                            <w:right w:val="none" w:sz="0" w:space="0" w:color="auto"/>
                          </w:divBdr>
                        </w:div>
                        <w:div w:id="220291425">
                          <w:marLeft w:val="0"/>
                          <w:marRight w:val="0"/>
                          <w:marTop w:val="0"/>
                          <w:marBottom w:val="0"/>
                          <w:divBdr>
                            <w:top w:val="none" w:sz="0" w:space="0" w:color="auto"/>
                            <w:left w:val="none" w:sz="0" w:space="0" w:color="auto"/>
                            <w:bottom w:val="none" w:sz="0" w:space="0" w:color="auto"/>
                            <w:right w:val="none" w:sz="0" w:space="0" w:color="auto"/>
                          </w:divBdr>
                        </w:div>
                        <w:div w:id="220291426">
                          <w:marLeft w:val="0"/>
                          <w:marRight w:val="0"/>
                          <w:marTop w:val="156"/>
                          <w:marBottom w:val="156"/>
                          <w:divBdr>
                            <w:top w:val="none" w:sz="0" w:space="0" w:color="auto"/>
                            <w:left w:val="none" w:sz="0" w:space="0" w:color="auto"/>
                            <w:bottom w:val="none" w:sz="0" w:space="0" w:color="auto"/>
                            <w:right w:val="none" w:sz="0" w:space="0" w:color="auto"/>
                          </w:divBdr>
                        </w:div>
                        <w:div w:id="220291427">
                          <w:marLeft w:val="0"/>
                          <w:marRight w:val="0"/>
                          <w:marTop w:val="0"/>
                          <w:marBottom w:val="0"/>
                          <w:divBdr>
                            <w:top w:val="none" w:sz="0" w:space="0" w:color="auto"/>
                            <w:left w:val="none" w:sz="0" w:space="0" w:color="auto"/>
                            <w:bottom w:val="none" w:sz="0" w:space="0" w:color="auto"/>
                            <w:right w:val="none" w:sz="0" w:space="0" w:color="auto"/>
                          </w:divBdr>
                        </w:div>
                        <w:div w:id="220291428">
                          <w:marLeft w:val="0"/>
                          <w:marRight w:val="0"/>
                          <w:marTop w:val="156"/>
                          <w:marBottom w:val="156"/>
                          <w:divBdr>
                            <w:top w:val="none" w:sz="0" w:space="0" w:color="auto"/>
                            <w:left w:val="none" w:sz="0" w:space="0" w:color="auto"/>
                            <w:bottom w:val="none" w:sz="0" w:space="0" w:color="auto"/>
                            <w:right w:val="none" w:sz="0" w:space="0" w:color="auto"/>
                          </w:divBdr>
                        </w:div>
                        <w:div w:id="220291429">
                          <w:marLeft w:val="0"/>
                          <w:marRight w:val="0"/>
                          <w:marTop w:val="0"/>
                          <w:marBottom w:val="0"/>
                          <w:divBdr>
                            <w:top w:val="none" w:sz="0" w:space="0" w:color="auto"/>
                            <w:left w:val="none" w:sz="0" w:space="0" w:color="auto"/>
                            <w:bottom w:val="none" w:sz="0" w:space="0" w:color="auto"/>
                            <w:right w:val="none" w:sz="0" w:space="0" w:color="auto"/>
                          </w:divBdr>
                        </w:div>
                        <w:div w:id="220291430">
                          <w:marLeft w:val="0"/>
                          <w:marRight w:val="0"/>
                          <w:marTop w:val="0"/>
                          <w:marBottom w:val="0"/>
                          <w:divBdr>
                            <w:top w:val="none" w:sz="0" w:space="0" w:color="auto"/>
                            <w:left w:val="none" w:sz="0" w:space="0" w:color="auto"/>
                            <w:bottom w:val="none" w:sz="0" w:space="0" w:color="auto"/>
                            <w:right w:val="none" w:sz="0" w:space="0" w:color="auto"/>
                          </w:divBdr>
                        </w:div>
                        <w:div w:id="220291431">
                          <w:marLeft w:val="0"/>
                          <w:marRight w:val="0"/>
                          <w:marTop w:val="0"/>
                          <w:marBottom w:val="0"/>
                          <w:divBdr>
                            <w:top w:val="none" w:sz="0" w:space="0" w:color="auto"/>
                            <w:left w:val="none" w:sz="0" w:space="0" w:color="auto"/>
                            <w:bottom w:val="none" w:sz="0" w:space="0" w:color="auto"/>
                            <w:right w:val="none" w:sz="0" w:space="0" w:color="auto"/>
                          </w:divBdr>
                        </w:div>
                        <w:div w:id="220291432">
                          <w:marLeft w:val="0"/>
                          <w:marRight w:val="0"/>
                          <w:marTop w:val="156"/>
                          <w:marBottom w:val="156"/>
                          <w:divBdr>
                            <w:top w:val="none" w:sz="0" w:space="0" w:color="auto"/>
                            <w:left w:val="none" w:sz="0" w:space="0" w:color="auto"/>
                            <w:bottom w:val="none" w:sz="0" w:space="0" w:color="auto"/>
                            <w:right w:val="none" w:sz="0" w:space="0" w:color="auto"/>
                          </w:divBdr>
                        </w:div>
                        <w:div w:id="220291433">
                          <w:marLeft w:val="0"/>
                          <w:marRight w:val="0"/>
                          <w:marTop w:val="156"/>
                          <w:marBottom w:val="156"/>
                          <w:divBdr>
                            <w:top w:val="none" w:sz="0" w:space="0" w:color="auto"/>
                            <w:left w:val="none" w:sz="0" w:space="0" w:color="auto"/>
                            <w:bottom w:val="none" w:sz="0" w:space="0" w:color="auto"/>
                            <w:right w:val="none" w:sz="0" w:space="0" w:color="auto"/>
                          </w:divBdr>
                        </w:div>
                        <w:div w:id="220291434">
                          <w:marLeft w:val="0"/>
                          <w:marRight w:val="0"/>
                          <w:marTop w:val="0"/>
                          <w:marBottom w:val="0"/>
                          <w:divBdr>
                            <w:top w:val="none" w:sz="0" w:space="0" w:color="auto"/>
                            <w:left w:val="none" w:sz="0" w:space="0" w:color="auto"/>
                            <w:bottom w:val="none" w:sz="0" w:space="0" w:color="auto"/>
                            <w:right w:val="none" w:sz="0" w:space="0" w:color="auto"/>
                          </w:divBdr>
                        </w:div>
                        <w:div w:id="220291435">
                          <w:marLeft w:val="0"/>
                          <w:marRight w:val="0"/>
                          <w:marTop w:val="0"/>
                          <w:marBottom w:val="0"/>
                          <w:divBdr>
                            <w:top w:val="none" w:sz="0" w:space="0" w:color="auto"/>
                            <w:left w:val="none" w:sz="0" w:space="0" w:color="auto"/>
                            <w:bottom w:val="none" w:sz="0" w:space="0" w:color="auto"/>
                            <w:right w:val="none" w:sz="0" w:space="0" w:color="auto"/>
                          </w:divBdr>
                        </w:div>
                        <w:div w:id="220291436">
                          <w:marLeft w:val="0"/>
                          <w:marRight w:val="0"/>
                          <w:marTop w:val="0"/>
                          <w:marBottom w:val="0"/>
                          <w:divBdr>
                            <w:top w:val="none" w:sz="0" w:space="0" w:color="auto"/>
                            <w:left w:val="none" w:sz="0" w:space="0" w:color="auto"/>
                            <w:bottom w:val="none" w:sz="0" w:space="0" w:color="auto"/>
                            <w:right w:val="none" w:sz="0" w:space="0" w:color="auto"/>
                          </w:divBdr>
                        </w:div>
                        <w:div w:id="220291437">
                          <w:marLeft w:val="0"/>
                          <w:marRight w:val="0"/>
                          <w:marTop w:val="0"/>
                          <w:marBottom w:val="0"/>
                          <w:divBdr>
                            <w:top w:val="none" w:sz="0" w:space="0" w:color="auto"/>
                            <w:left w:val="none" w:sz="0" w:space="0" w:color="auto"/>
                            <w:bottom w:val="none" w:sz="0" w:space="0" w:color="auto"/>
                            <w:right w:val="none" w:sz="0" w:space="0" w:color="auto"/>
                          </w:divBdr>
                        </w:div>
                        <w:div w:id="220291438">
                          <w:marLeft w:val="0"/>
                          <w:marRight w:val="0"/>
                          <w:marTop w:val="0"/>
                          <w:marBottom w:val="0"/>
                          <w:divBdr>
                            <w:top w:val="none" w:sz="0" w:space="0" w:color="auto"/>
                            <w:left w:val="none" w:sz="0" w:space="0" w:color="auto"/>
                            <w:bottom w:val="none" w:sz="0" w:space="0" w:color="auto"/>
                            <w:right w:val="none" w:sz="0" w:space="0" w:color="auto"/>
                          </w:divBdr>
                        </w:div>
                        <w:div w:id="2202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xuguiping</dc:creator>
  <cp:keywords/>
  <dc:description/>
  <cp:lastModifiedBy>thtfpc14</cp:lastModifiedBy>
  <cp:revision>459</cp:revision>
  <dcterms:created xsi:type="dcterms:W3CDTF">2015-09-01T03:19:00Z</dcterms:created>
  <dcterms:modified xsi:type="dcterms:W3CDTF">2016-09-13T03:09:00Z</dcterms:modified>
</cp:coreProperties>
</file>